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default"/>
          <w:sz w:val="21"/>
          <w:szCs w:val="24"/>
        </w:rPr>
        <w:drawing>
          <wp:anchor distT="0" distB="0" distL="114300" distR="114300" simplePos="0" relativeHeight="251669504" behindDoc="1" locked="0" layoutInCell="1" allowOverlap="1">
            <wp:simplePos x="0" y="0"/>
            <wp:positionH relativeFrom="page">
              <wp:posOffset>29210</wp:posOffset>
            </wp:positionH>
            <wp:positionV relativeFrom="page">
              <wp:posOffset>32385</wp:posOffset>
            </wp:positionV>
            <wp:extent cx="7543800" cy="9359265"/>
            <wp:effectExtent l="0" t="0" r="0" b="13335"/>
            <wp:wrapNone/>
            <wp:docPr id="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true"/>
                    </pic:cNvPicPr>
                  </pic:nvPicPr>
                  <pic:blipFill>
                    <a:blip r:embed="rId6">
                      <a:lum contrast="47998"/>
                    </a:blip>
                    <a:srcRect b="12163"/>
                    <a:stretch>
                      <a:fillRect/>
                    </a:stretch>
                  </pic:blipFill>
                  <pic:spPr>
                    <a:xfrm>
                      <a:off x="0" y="0"/>
                      <a:ext cx="7543800" cy="93592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overflowPunct w:val="0"/>
        <w:adjustRightInd w:val="0"/>
        <w:snapToGrid w:val="0"/>
        <w:spacing w:line="580" w:lineRule="exact"/>
        <w:jc w:val="center"/>
        <w:rPr>
          <w:rFonts w:cs="Times New Roman"/>
        </w:rPr>
      </w:pPr>
      <w:r>
        <w:rPr>
          <w:rFonts w:hint="eastAsia" w:ascii="仿宋_GB2312" w:hAnsi="仿宋_GB2312" w:eastAsia="仿宋_GB2312" w:cs="仿宋_GB2312"/>
          <w:sz w:val="32"/>
          <w:szCs w:val="32"/>
        </w:rPr>
        <w:t>榕自贸委〔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中国（福建）自贸试验区福州片区管委会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印发《关于进一步促进海丝商城发展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若干措施》及其实施细则的通知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管委会各部门、区属国有企业：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经管委会2021年第1次常务会议纪要议定，现将新修订的《关于进一步促进海丝商城发展若干措施》及其实施细则印发给你们，请认真遵照执行并做好宣传推介，支持做大平台流量。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中国（福建）自贸试验区福州片区管委会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66" w:firstLineChars="130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2021年1月27日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（此件主动公开）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autoSpaceDE/>
        <w:autoSpaceDN/>
        <w:bidi w:val="0"/>
        <w:spacing w:before="156" w:beforeLines="50" w:after="156" w:afterLines="50" w:line="520" w:lineRule="exact"/>
        <w:ind w:right="0" w:rightChars="0"/>
        <w:jc w:val="center"/>
        <w:textAlignment w:val="auto"/>
        <w:outlineLvl w:val="9"/>
        <w:rPr>
          <w:rFonts w:hint="eastAsia" w:ascii="仿宋" w:hAnsi="仿宋" w:eastAsia="仿宋" w:cs="仿宋_GB2312"/>
          <w:sz w:val="32"/>
          <w:szCs w:val="32"/>
        </w:rPr>
      </w:pPr>
      <w:r>
        <w:rPr>
          <w:rFonts w:hint="eastAsia" w:ascii="方正小标宋简体" w:hAnsi="仿宋" w:eastAsia="方正小标宋简体"/>
          <w:sz w:val="44"/>
          <w:szCs w:val="44"/>
        </w:rPr>
        <w:t>关于</w:t>
      </w:r>
      <w:r>
        <w:rPr>
          <w:rFonts w:hint="eastAsia" w:ascii="方正小标宋简体" w:hAnsi="仿宋" w:eastAsia="方正小标宋简体"/>
          <w:sz w:val="44"/>
          <w:szCs w:val="44"/>
          <w:lang w:val="en-US" w:eastAsia="zh-CN"/>
        </w:rPr>
        <w:t>进一步</w:t>
      </w:r>
      <w:r>
        <w:rPr>
          <w:rFonts w:hint="eastAsia" w:ascii="方正小标宋简体" w:hAnsi="仿宋" w:eastAsia="方正小标宋简体"/>
          <w:sz w:val="44"/>
          <w:szCs w:val="44"/>
        </w:rPr>
        <w:t>促进海丝商城发展若干措施</w:t>
      </w:r>
    </w:p>
    <w:p>
      <w:pPr>
        <w:pStyle w:val="9"/>
        <w:keepNext w:val="0"/>
        <w:keepLines w:val="0"/>
        <w:pageBreakBefore w:val="0"/>
        <w:kinsoku/>
        <w:wordWrap/>
        <w:overflowPunct/>
        <w:topLinePunct w:val="0"/>
        <w:autoSpaceDE/>
        <w:autoSpaceDN/>
        <w:bidi w:val="0"/>
        <w:spacing w:line="520" w:lineRule="exact"/>
        <w:ind w:right="0" w:rightChars="0"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为持续开发</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释放海丝商城作为构建福州海丝经贸文化交流平台的功能，提升福建自贸试验区福州片区（以下简称“福州自贸片区”）口岸贸易量，同时帮助进口企业积极应对全球疫情影响</w:t>
      </w:r>
      <w:r>
        <w:rPr>
          <w:rFonts w:hint="eastAsia" w:ascii="仿宋" w:hAnsi="仿宋" w:eastAsia="仿宋" w:cs="仿宋_GB2312"/>
          <w:sz w:val="32"/>
          <w:szCs w:val="32"/>
          <w:lang w:eastAsia="zh-CN"/>
        </w:rPr>
        <w:t>、</w:t>
      </w:r>
      <w:r>
        <w:rPr>
          <w:rFonts w:hint="eastAsia" w:ascii="仿宋" w:hAnsi="仿宋" w:eastAsia="仿宋" w:cs="仿宋_GB2312"/>
          <w:sz w:val="32"/>
          <w:szCs w:val="32"/>
        </w:rPr>
        <w:t>拓展市场</w:t>
      </w:r>
      <w:r>
        <w:rPr>
          <w:rFonts w:hint="eastAsia" w:ascii="仿宋" w:hAnsi="仿宋" w:eastAsia="仿宋" w:cs="仿宋_GB2312"/>
          <w:sz w:val="32"/>
          <w:szCs w:val="32"/>
          <w:lang w:val="en-US" w:eastAsia="zh-CN"/>
        </w:rPr>
        <w:t>渠道</w:t>
      </w:r>
      <w:r>
        <w:rPr>
          <w:rFonts w:hint="eastAsia" w:ascii="仿宋" w:hAnsi="仿宋" w:eastAsia="仿宋" w:cs="仿宋_GB2312"/>
          <w:sz w:val="32"/>
          <w:szCs w:val="32"/>
        </w:rPr>
        <w:t>，加快推动保税区进口展示</w:t>
      </w:r>
      <w:r>
        <w:rPr>
          <w:rFonts w:hint="eastAsia" w:ascii="仿宋" w:hAnsi="仿宋" w:eastAsia="仿宋" w:cs="仿宋_GB2312"/>
          <w:sz w:val="32"/>
          <w:szCs w:val="32"/>
          <w:lang w:val="en-US" w:eastAsia="zh-CN"/>
        </w:rPr>
        <w:t>交易</w:t>
      </w:r>
      <w:r>
        <w:rPr>
          <w:rFonts w:hint="eastAsia" w:ascii="仿宋" w:hAnsi="仿宋" w:eastAsia="仿宋" w:cs="仿宋_GB2312"/>
          <w:sz w:val="32"/>
          <w:szCs w:val="32"/>
        </w:rPr>
        <w:t>业态的高质量发展，制定本措施。</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仿宋_GB2312"/>
          <w:sz w:val="32"/>
          <w:szCs w:val="32"/>
        </w:rPr>
        <w:t>适用范围</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第一条  申报单位为注册于福州保税区海丝商城的企业。</w:t>
      </w:r>
    </w:p>
    <w:p>
      <w:pPr>
        <w:keepNext w:val="0"/>
        <w:keepLines w:val="0"/>
        <w:pageBreakBefore w:val="0"/>
        <w:kinsoku/>
        <w:wordWrap/>
        <w:overflowPunct/>
        <w:topLinePunct w:val="0"/>
        <w:autoSpaceDE/>
        <w:autoSpaceDN/>
        <w:bidi w:val="0"/>
        <w:spacing w:line="520" w:lineRule="exact"/>
        <w:ind w:left="640" w:right="0" w:rightChars="0"/>
        <w:textAlignment w:val="auto"/>
        <w:outlineLvl w:val="9"/>
        <w:rPr>
          <w:rFonts w:ascii="黑体" w:hAnsi="黑体" w:eastAsia="黑体" w:cs="仿宋_GB2312"/>
          <w:sz w:val="32"/>
          <w:szCs w:val="32"/>
        </w:rPr>
      </w:pPr>
      <w:r>
        <w:rPr>
          <w:rFonts w:hint="eastAsia" w:ascii="黑体" w:hAnsi="黑体" w:eastAsia="黑体" w:cs="仿宋_GB2312"/>
          <w:sz w:val="32"/>
          <w:szCs w:val="32"/>
        </w:rPr>
        <w:t>二、进口贸易量奖励</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第二条  对利用福州自贸片区口岸（含马尾港、江阴港，下同）进口商品的企业，年进口货值20万美元以上的部分，</w:t>
      </w:r>
      <w:r>
        <w:rPr>
          <w:rFonts w:hint="eastAsia" w:ascii="仿宋" w:hAnsi="仿宋" w:eastAsia="仿宋" w:cs="Times New Roman"/>
          <w:sz w:val="32"/>
          <w:szCs w:val="32"/>
          <w:lang w:val="en-US" w:eastAsia="zh-CN"/>
        </w:rPr>
        <w:t>给予0.15元/美元奖励</w:t>
      </w:r>
      <w:r>
        <w:rPr>
          <w:rFonts w:hint="eastAsia" w:ascii="仿宋" w:hAnsi="仿宋" w:eastAsia="仿宋" w:cs="Times New Roman"/>
          <w:sz w:val="32"/>
          <w:szCs w:val="32"/>
        </w:rPr>
        <w:t>。单家企业每年</w:t>
      </w:r>
      <w:r>
        <w:rPr>
          <w:rFonts w:hint="eastAsia" w:ascii="仿宋" w:hAnsi="仿宋" w:eastAsia="仿宋"/>
          <w:color w:val="auto"/>
          <w:sz w:val="32"/>
          <w:szCs w:val="32"/>
          <w:lang w:eastAsia="zh-CN"/>
        </w:rPr>
        <w:t>度享受该项</w:t>
      </w:r>
      <w:r>
        <w:rPr>
          <w:rFonts w:hint="eastAsia" w:ascii="仿宋" w:hAnsi="仿宋" w:eastAsia="仿宋" w:cs="Times New Roman"/>
          <w:sz w:val="32"/>
          <w:szCs w:val="32"/>
        </w:rPr>
        <w:t>奖励不超过30万元。</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第三条  对利用福州自贸片区口岸进口商品的企业, 自本政策实施首年起，次年进口货值增量</w:t>
      </w:r>
      <w:r>
        <w:rPr>
          <w:rFonts w:hint="eastAsia" w:ascii="仿宋" w:hAnsi="仿宋" w:eastAsia="仿宋" w:cs="Times New Roman"/>
          <w:sz w:val="32"/>
          <w:szCs w:val="32"/>
          <w:lang w:val="en-US" w:eastAsia="zh-CN"/>
        </w:rPr>
        <w:t>部分，</w:t>
      </w:r>
      <w:r>
        <w:rPr>
          <w:rFonts w:hint="eastAsia" w:ascii="仿宋" w:hAnsi="仿宋" w:eastAsia="仿宋" w:cs="Times New Roman"/>
          <w:sz w:val="32"/>
          <w:szCs w:val="32"/>
        </w:rPr>
        <w:t>给予</w:t>
      </w:r>
      <w:r>
        <w:rPr>
          <w:rFonts w:hint="eastAsia" w:ascii="仿宋" w:hAnsi="仿宋" w:eastAsia="仿宋" w:cs="Times New Roman"/>
          <w:sz w:val="32"/>
          <w:szCs w:val="32"/>
          <w:lang w:val="en-US" w:eastAsia="zh-CN"/>
        </w:rPr>
        <w:t>0.05元/美元</w:t>
      </w:r>
      <w:r>
        <w:rPr>
          <w:rFonts w:hint="eastAsia" w:ascii="仿宋" w:hAnsi="仿宋" w:eastAsia="仿宋" w:cs="Times New Roman"/>
          <w:sz w:val="32"/>
          <w:szCs w:val="32"/>
        </w:rPr>
        <w:t>奖励，单家企业每年</w:t>
      </w:r>
      <w:r>
        <w:rPr>
          <w:rFonts w:hint="eastAsia" w:ascii="仿宋" w:hAnsi="仿宋" w:eastAsia="仿宋"/>
          <w:color w:val="auto"/>
          <w:sz w:val="32"/>
          <w:szCs w:val="32"/>
          <w:lang w:eastAsia="zh-CN"/>
        </w:rPr>
        <w:t>度享受该项</w:t>
      </w:r>
      <w:r>
        <w:rPr>
          <w:rFonts w:hint="eastAsia" w:ascii="仿宋" w:hAnsi="仿宋" w:eastAsia="仿宋" w:cs="Times New Roman"/>
          <w:sz w:val="32"/>
          <w:szCs w:val="32"/>
        </w:rPr>
        <w:t>奖励不超过20万元。</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黑体" w:hAnsi="黑体" w:eastAsia="黑体" w:cs="黑体"/>
          <w:sz w:val="32"/>
          <w:szCs w:val="32"/>
        </w:rPr>
      </w:pPr>
      <w:r>
        <w:rPr>
          <w:rFonts w:hint="eastAsia" w:ascii="仿宋" w:hAnsi="仿宋" w:eastAsia="仿宋" w:cs="Times New Roman"/>
          <w:sz w:val="32"/>
          <w:szCs w:val="32"/>
        </w:rPr>
        <w:t>第四条  对利用福州自贸片区口岸进口商品的企业</w:t>
      </w:r>
      <w:r>
        <w:rPr>
          <w:rFonts w:hint="eastAsia" w:ascii="仿宋" w:hAnsi="仿宋" w:eastAsia="仿宋" w:cs="仿宋_GB2312"/>
          <w:sz w:val="32"/>
          <w:szCs w:val="32"/>
        </w:rPr>
        <w:t>，给予1000元/自然箱的物流成本补助，单家企业每年</w:t>
      </w:r>
      <w:r>
        <w:rPr>
          <w:rFonts w:hint="eastAsia" w:ascii="仿宋" w:hAnsi="仿宋" w:eastAsia="仿宋"/>
          <w:color w:val="auto"/>
          <w:sz w:val="32"/>
          <w:szCs w:val="32"/>
          <w:lang w:eastAsia="zh-CN"/>
        </w:rPr>
        <w:t>度享受该项</w:t>
      </w:r>
      <w:r>
        <w:rPr>
          <w:rFonts w:hint="eastAsia" w:ascii="仿宋" w:hAnsi="仿宋" w:eastAsia="仿宋" w:cs="仿宋_GB2312"/>
          <w:sz w:val="32"/>
          <w:szCs w:val="32"/>
        </w:rPr>
        <w:t>补助不超过20万元。</w:t>
      </w:r>
    </w:p>
    <w:p>
      <w:pPr>
        <w:pStyle w:val="9"/>
        <w:keepNext w:val="0"/>
        <w:keepLines w:val="0"/>
        <w:pageBreakBefore w:val="0"/>
        <w:kinsoku/>
        <w:wordWrap/>
        <w:overflowPunct/>
        <w:topLinePunct w:val="0"/>
        <w:autoSpaceDE/>
        <w:autoSpaceDN/>
        <w:bidi w:val="0"/>
        <w:spacing w:line="520" w:lineRule="exact"/>
        <w:ind w:left="640" w:right="0" w:rightChars="0" w:firstLine="0" w:firstLineChars="0"/>
        <w:textAlignment w:val="auto"/>
        <w:outlineLvl w:val="9"/>
        <w:rPr>
          <w:rFonts w:ascii="黑体" w:hAnsi="黑体" w:eastAsia="黑体" w:cs="黑体"/>
          <w:sz w:val="32"/>
          <w:szCs w:val="32"/>
        </w:rPr>
      </w:pPr>
      <w:r>
        <w:rPr>
          <w:rFonts w:hint="eastAsia" w:ascii="黑体" w:hAnsi="黑体" w:eastAsia="黑体" w:cs="黑体"/>
          <w:sz w:val="32"/>
          <w:szCs w:val="32"/>
        </w:rPr>
        <w:t>三、场所租金补助</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第五条  展示（办公）场所补助。对新入驻</w:t>
      </w:r>
      <w:r>
        <w:rPr>
          <w:rFonts w:hint="eastAsia" w:ascii="仿宋" w:hAnsi="仿宋" w:eastAsia="仿宋" w:cs="仿宋_GB2312"/>
          <w:sz w:val="32"/>
          <w:szCs w:val="32"/>
          <w:lang w:val="en-US" w:eastAsia="zh-CN"/>
        </w:rPr>
        <w:t>外商投资</w:t>
      </w:r>
      <w:r>
        <w:rPr>
          <w:rFonts w:hint="eastAsia" w:ascii="仿宋" w:hAnsi="仿宋" w:eastAsia="仿宋" w:cs="仿宋_GB2312"/>
          <w:sz w:val="32"/>
          <w:szCs w:val="32"/>
        </w:rPr>
        <w:t>企业（含港、澳、台</w:t>
      </w:r>
      <w:r>
        <w:rPr>
          <w:rFonts w:hint="eastAsia" w:ascii="仿宋" w:hAnsi="仿宋" w:eastAsia="仿宋" w:cs="仿宋_GB2312"/>
          <w:sz w:val="32"/>
          <w:szCs w:val="32"/>
          <w:lang w:val="en-US" w:eastAsia="zh-CN"/>
        </w:rPr>
        <w:t>地区投资企业</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及</w:t>
      </w:r>
      <w:r>
        <w:rPr>
          <w:rFonts w:hint="eastAsia" w:ascii="仿宋" w:hAnsi="仿宋" w:eastAsia="仿宋" w:cs="仿宋_GB2312"/>
          <w:sz w:val="32"/>
          <w:szCs w:val="32"/>
        </w:rPr>
        <w:t>租用未享受过海丝商城租金优惠政策</w:t>
      </w:r>
      <w:r>
        <w:rPr>
          <w:rFonts w:hint="eastAsia" w:ascii="仿宋" w:hAnsi="仿宋" w:eastAsia="仿宋" w:cs="仿宋_GB2312"/>
          <w:sz w:val="32"/>
          <w:szCs w:val="32"/>
          <w:lang w:val="en-US" w:eastAsia="zh-CN"/>
        </w:rPr>
        <w:t>场所</w:t>
      </w:r>
      <w:r>
        <w:rPr>
          <w:rFonts w:hint="eastAsia" w:ascii="仿宋" w:hAnsi="仿宋" w:eastAsia="仿宋" w:cs="仿宋_GB2312"/>
          <w:sz w:val="32"/>
          <w:szCs w:val="32"/>
        </w:rPr>
        <w:t>的企业，给予首年</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12个月</w:t>
      </w:r>
      <w:r>
        <w:rPr>
          <w:rFonts w:hint="eastAsia" w:ascii="仿宋" w:hAnsi="仿宋" w:eastAsia="仿宋" w:cs="仿宋_GB2312"/>
          <w:sz w:val="32"/>
          <w:szCs w:val="32"/>
          <w:lang w:eastAsia="zh-CN"/>
        </w:rPr>
        <w:t>）</w:t>
      </w:r>
      <w:r>
        <w:rPr>
          <w:rFonts w:hint="eastAsia" w:ascii="仿宋" w:hAnsi="仿宋" w:eastAsia="仿宋" w:cs="仿宋_GB2312"/>
          <w:sz w:val="32"/>
          <w:szCs w:val="32"/>
        </w:rPr>
        <w:t>免租</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次年起租金减半优惠</w:t>
      </w:r>
      <w:r>
        <w:rPr>
          <w:rFonts w:hint="eastAsia" w:ascii="仿宋" w:hAnsi="仿宋" w:eastAsia="仿宋" w:cs="仿宋_GB2312"/>
          <w:sz w:val="32"/>
          <w:szCs w:val="32"/>
        </w:rPr>
        <w:t>。对其他入驻企业，在本政策</w:t>
      </w:r>
      <w:r>
        <w:rPr>
          <w:rFonts w:hint="eastAsia" w:ascii="仿宋" w:hAnsi="仿宋" w:eastAsia="仿宋" w:cs="仿宋_GB2312"/>
          <w:sz w:val="32"/>
          <w:szCs w:val="32"/>
          <w:lang w:val="en-US" w:eastAsia="zh-CN"/>
        </w:rPr>
        <w:t>施</w:t>
      </w:r>
      <w:r>
        <w:rPr>
          <w:rFonts w:hint="eastAsia" w:ascii="仿宋" w:hAnsi="仿宋" w:eastAsia="仿宋" w:cs="仿宋_GB2312"/>
          <w:sz w:val="32"/>
          <w:szCs w:val="32"/>
        </w:rPr>
        <w:t>行期内享受租金减半优惠。（物业管理及水电等常规经营费用除外）</w:t>
      </w:r>
    </w:p>
    <w:p>
      <w:pPr>
        <w:pStyle w:val="2"/>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hint="eastAsia" w:ascii="黑体" w:hAnsi="黑体" w:eastAsia="黑体" w:cs="仿宋_GB2312"/>
          <w:sz w:val="32"/>
          <w:szCs w:val="32"/>
        </w:rPr>
      </w:pPr>
      <w:r>
        <w:rPr>
          <w:rFonts w:hint="eastAsia" w:ascii="仿宋" w:hAnsi="仿宋" w:eastAsia="仿宋" w:cs="仿宋_GB2312"/>
          <w:sz w:val="32"/>
          <w:szCs w:val="32"/>
        </w:rPr>
        <w:t>第六条 仓储场所补助。鼓励海丝商城配套</w:t>
      </w:r>
      <w:r>
        <w:rPr>
          <w:rFonts w:hint="eastAsia" w:ascii="仿宋" w:hAnsi="仿宋" w:eastAsia="仿宋" w:cs="仿宋_GB2312"/>
          <w:sz w:val="32"/>
          <w:szCs w:val="32"/>
          <w:lang w:val="en-US" w:eastAsia="zh-CN"/>
        </w:rPr>
        <w:t>的</w:t>
      </w:r>
      <w:r>
        <w:rPr>
          <w:rFonts w:hint="eastAsia" w:ascii="仿宋" w:hAnsi="仿宋" w:eastAsia="仿宋" w:cs="仿宋_GB2312"/>
          <w:sz w:val="32"/>
          <w:szCs w:val="32"/>
        </w:rPr>
        <w:t>仓储物流中心对海丝商城入驻企业存储进口商品，给予仓储租金优惠。（由福州保税港区市场发展有限公司与福州保通物流有限公司具体执行）</w:t>
      </w:r>
    </w:p>
    <w:p>
      <w:pPr>
        <w:pStyle w:val="2"/>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四、市场推广补助</w:t>
      </w:r>
    </w:p>
    <w:p>
      <w:pPr>
        <w:keepNext w:val="0"/>
        <w:keepLines w:val="0"/>
        <w:pageBreakBefore w:val="0"/>
        <w:kinsoku/>
        <w:wordWrap/>
        <w:overflowPunct/>
        <w:topLinePunct w:val="0"/>
        <w:autoSpaceDE/>
        <w:autoSpaceDN/>
        <w:bidi w:val="0"/>
        <w:adjustRightInd w:val="0"/>
        <w:snapToGrid w:val="0"/>
        <w:spacing w:line="52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仿宋"/>
          <w:sz w:val="32"/>
          <w:szCs w:val="32"/>
        </w:rPr>
        <w:t>第七条  支持企业参加国内重点展会(含线上)，给予参展企业展位费50%的补助。单家企业</w:t>
      </w:r>
      <w:r>
        <w:rPr>
          <w:rFonts w:hint="eastAsia" w:ascii="仿宋" w:hAnsi="仿宋" w:eastAsia="仿宋" w:cs="仿宋_GB2312"/>
          <w:sz w:val="32"/>
          <w:szCs w:val="32"/>
        </w:rPr>
        <w:t>当年度</w:t>
      </w:r>
      <w:r>
        <w:rPr>
          <w:rFonts w:hint="eastAsia" w:ascii="仿宋" w:hAnsi="仿宋" w:eastAsia="仿宋" w:cs="仿宋_GB2312"/>
          <w:color w:val="000000" w:themeColor="text1"/>
          <w:sz w:val="32"/>
          <w:szCs w:val="32"/>
          <w:lang w:eastAsia="zh-CN"/>
          <w14:textFill>
            <w14:solidFill>
              <w14:schemeClr w14:val="tx1"/>
            </w14:solidFill>
          </w14:textFill>
        </w:rPr>
        <w:t>享受该项</w:t>
      </w:r>
      <w:r>
        <w:rPr>
          <w:rFonts w:hint="eastAsia" w:ascii="仿宋" w:hAnsi="仿宋" w:eastAsia="仿宋" w:cs="仿宋_GB2312"/>
          <w:sz w:val="32"/>
          <w:szCs w:val="32"/>
        </w:rPr>
        <w:t>展会补助不超过5万元。</w:t>
      </w:r>
    </w:p>
    <w:p>
      <w:pPr>
        <w:keepNext w:val="0"/>
        <w:keepLines w:val="0"/>
        <w:pageBreakBefore w:val="0"/>
        <w:kinsoku/>
        <w:wordWrap/>
        <w:overflowPunct/>
        <w:topLinePunct w:val="0"/>
        <w:autoSpaceDE/>
        <w:autoSpaceDN/>
        <w:bidi w:val="0"/>
        <w:adjustRightInd w:val="0"/>
        <w:snapToGrid w:val="0"/>
        <w:spacing w:line="52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第八条  对企业参加由海丝商城主办或组织的展会及推介会（含线上）给予展位费100%补助。</w:t>
      </w:r>
    </w:p>
    <w:p>
      <w:pPr>
        <w:pStyle w:val="2"/>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第九条  支持企业在天猫、京东、拼多多、苏宁易购等主流电商平台开设进口商品专营店、品牌旗舰店开展线上销售，对</w:t>
      </w:r>
      <w:r>
        <w:rPr>
          <w:rFonts w:hint="eastAsia" w:ascii="仿宋" w:hAnsi="仿宋" w:eastAsia="仿宋" w:cs="仿宋_GB2312"/>
          <w:sz w:val="32"/>
          <w:szCs w:val="32"/>
          <w:lang w:val="en-US" w:eastAsia="zh-CN"/>
        </w:rPr>
        <w:t>本</w:t>
      </w:r>
      <w:r>
        <w:rPr>
          <w:rFonts w:hint="eastAsia" w:ascii="仿宋" w:hAnsi="仿宋" w:eastAsia="仿宋" w:cs="仿宋_GB2312"/>
          <w:sz w:val="32"/>
          <w:szCs w:val="32"/>
        </w:rPr>
        <w:t>政策施行期</w:t>
      </w:r>
      <w:r>
        <w:rPr>
          <w:rFonts w:hint="eastAsia" w:ascii="仿宋" w:hAnsi="仿宋" w:eastAsia="仿宋" w:cs="仿宋_GB2312"/>
          <w:sz w:val="32"/>
          <w:szCs w:val="32"/>
          <w:lang w:val="en-US" w:eastAsia="zh-CN"/>
        </w:rPr>
        <w:t>内</w:t>
      </w:r>
      <w:r>
        <w:rPr>
          <w:rFonts w:hint="eastAsia" w:ascii="仿宋" w:hAnsi="仿宋" w:eastAsia="仿宋" w:cs="仿宋_GB2312"/>
          <w:sz w:val="32"/>
          <w:szCs w:val="32"/>
        </w:rPr>
        <w:t>产生的平台使用费按照50%给予一次性补助，入驻单个平台最高补助不超过3万元，同一企业</w:t>
      </w:r>
      <w:r>
        <w:rPr>
          <w:rFonts w:hint="eastAsia" w:ascii="仿宋" w:hAnsi="仿宋" w:eastAsia="仿宋" w:cs="仿宋_GB2312"/>
          <w:color w:val="000000" w:themeColor="text1"/>
          <w:sz w:val="32"/>
          <w:szCs w:val="32"/>
          <w:lang w:eastAsia="zh-CN"/>
          <w14:textFill>
            <w14:solidFill>
              <w14:schemeClr w14:val="tx1"/>
            </w14:solidFill>
          </w14:textFill>
        </w:rPr>
        <w:t>享受该项补助</w:t>
      </w:r>
      <w:r>
        <w:rPr>
          <w:rFonts w:hint="eastAsia" w:ascii="仿宋" w:hAnsi="仿宋" w:eastAsia="仿宋" w:cs="仿宋_GB2312"/>
          <w:sz w:val="32"/>
          <w:szCs w:val="32"/>
        </w:rPr>
        <w:t>累计不超过5万元。</w:t>
      </w:r>
    </w:p>
    <w:p>
      <w:pPr>
        <w:pStyle w:val="2"/>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第十条  支持海丝商城打造“直播+”平台，帮助企业通过网络直播等模式开展线上营销，培育网红产品与品牌，带动商贸流量。对海丝商城企业，通过直播方式年应税带货销售额首次超过500万元、1000万元的</w:t>
      </w:r>
      <w:r>
        <w:rPr>
          <w:rFonts w:hint="eastAsia" w:ascii="仿宋" w:hAnsi="仿宋" w:eastAsia="仿宋" w:cs="仿宋_GB2312"/>
          <w:sz w:val="32"/>
          <w:szCs w:val="32"/>
          <w:lang w:eastAsia="zh-CN"/>
        </w:rPr>
        <w:t>，</w:t>
      </w:r>
      <w:r>
        <w:rPr>
          <w:rFonts w:hint="eastAsia" w:ascii="仿宋" w:hAnsi="仿宋" w:eastAsia="仿宋" w:cs="仿宋_GB2312"/>
          <w:sz w:val="32"/>
          <w:szCs w:val="32"/>
        </w:rPr>
        <w:t>分别给予10万元、20万元奖励。</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right="0" w:rightChars="0" w:firstLine="640" w:firstLineChars="200"/>
        <w:textAlignment w:val="auto"/>
        <w:outlineLvl w:val="9"/>
        <w:rPr>
          <w:rFonts w:ascii="黑体" w:hAnsi="黑体" w:eastAsia="黑体" w:cs="仿宋_GB2312"/>
          <w:color w:val="auto"/>
          <w:sz w:val="32"/>
          <w:szCs w:val="32"/>
          <w:lang w:eastAsia="zh-CN"/>
        </w:rPr>
      </w:pPr>
      <w:r>
        <w:rPr>
          <w:rFonts w:hint="eastAsia" w:ascii="黑体" w:hAnsi="黑体" w:eastAsia="黑体" w:cs="仿宋_GB2312"/>
          <w:color w:val="auto"/>
          <w:sz w:val="32"/>
          <w:szCs w:val="32"/>
          <w:lang w:eastAsia="zh-CN"/>
        </w:rPr>
        <w:t>五、附则</w:t>
      </w:r>
    </w:p>
    <w:p>
      <w:pPr>
        <w:pStyle w:val="9"/>
        <w:keepNext w:val="0"/>
        <w:keepLines w:val="0"/>
        <w:pageBreakBefore w:val="0"/>
        <w:kinsoku/>
        <w:wordWrap/>
        <w:overflowPunct/>
        <w:topLinePunct w:val="0"/>
        <w:autoSpaceDE/>
        <w:autoSpaceDN/>
        <w:bidi w:val="0"/>
        <w:snapToGrid w:val="0"/>
        <w:spacing w:line="520" w:lineRule="exact"/>
        <w:ind w:right="0" w:rightChars="0" w:firstLine="640"/>
        <w:textAlignment w:val="auto"/>
        <w:outlineLvl w:val="9"/>
        <w:rPr>
          <w:rFonts w:ascii="仿宋" w:hAnsi="仿宋" w:eastAsia="仿宋"/>
          <w:sz w:val="32"/>
          <w:szCs w:val="32"/>
        </w:rPr>
      </w:pPr>
      <w:r>
        <w:rPr>
          <w:rFonts w:hint="eastAsia" w:ascii="仿宋" w:hAnsi="仿宋" w:eastAsia="仿宋"/>
          <w:sz w:val="32"/>
          <w:szCs w:val="32"/>
        </w:rPr>
        <w:t>第十一条</w:t>
      </w:r>
      <w:r>
        <w:rPr>
          <w:rFonts w:hint="eastAsia" w:ascii="仿宋" w:hAnsi="仿宋" w:eastAsia="仿宋" w:cs="仿宋_GB2312"/>
          <w:sz w:val="32"/>
          <w:szCs w:val="32"/>
        </w:rPr>
        <w:t xml:space="preserve">  </w:t>
      </w:r>
      <w:r>
        <w:rPr>
          <w:rFonts w:hint="eastAsia" w:ascii="仿宋" w:hAnsi="仿宋" w:eastAsia="仿宋"/>
          <w:sz w:val="32"/>
          <w:szCs w:val="32"/>
        </w:rPr>
        <w:t>本政策所指进口商品</w:t>
      </w:r>
      <w:r>
        <w:rPr>
          <w:rFonts w:hint="eastAsia" w:ascii="仿宋" w:hAnsi="仿宋" w:eastAsia="仿宋"/>
          <w:sz w:val="32"/>
          <w:szCs w:val="32"/>
          <w:lang w:val="en-US" w:eastAsia="zh-CN"/>
        </w:rPr>
        <w:t>种类仅限适用于零售的日用消费</w:t>
      </w:r>
      <w:r>
        <w:rPr>
          <w:rFonts w:hint="eastAsia" w:ascii="仿宋" w:hAnsi="仿宋" w:eastAsia="仿宋"/>
          <w:sz w:val="32"/>
          <w:szCs w:val="32"/>
        </w:rPr>
        <w:t>品、预包装食品、</w:t>
      </w:r>
      <w:r>
        <w:rPr>
          <w:rFonts w:hint="eastAsia" w:ascii="仿宋" w:hAnsi="仿宋" w:eastAsia="仿宋"/>
          <w:sz w:val="32"/>
          <w:szCs w:val="32"/>
          <w:lang w:val="en-US" w:eastAsia="zh-CN"/>
        </w:rPr>
        <w:t>鞋服箱包等商品</w:t>
      </w:r>
      <w:r>
        <w:rPr>
          <w:rFonts w:hint="eastAsia" w:ascii="仿宋" w:hAnsi="仿宋" w:eastAsia="仿宋"/>
          <w:sz w:val="32"/>
          <w:szCs w:val="32"/>
          <w:lang w:eastAsia="zh-CN"/>
        </w:rPr>
        <w:t>，</w:t>
      </w:r>
      <w:r>
        <w:rPr>
          <w:rFonts w:hint="eastAsia" w:ascii="仿宋" w:hAnsi="仿宋" w:eastAsia="仿宋"/>
          <w:sz w:val="32"/>
          <w:szCs w:val="32"/>
          <w:lang w:val="en-US" w:eastAsia="zh-CN"/>
        </w:rPr>
        <w:t>不含大宗商品</w:t>
      </w:r>
      <w:r>
        <w:rPr>
          <w:rFonts w:hint="eastAsia" w:ascii="仿宋" w:hAnsi="仿宋" w:eastAsia="仿宋"/>
          <w:sz w:val="32"/>
          <w:szCs w:val="32"/>
        </w:rPr>
        <w:t>。</w:t>
      </w:r>
    </w:p>
    <w:p>
      <w:pPr>
        <w:pStyle w:val="9"/>
        <w:keepNext w:val="0"/>
        <w:keepLines w:val="0"/>
        <w:pageBreakBefore w:val="0"/>
        <w:kinsoku/>
        <w:wordWrap/>
        <w:overflowPunct/>
        <w:topLinePunct w:val="0"/>
        <w:autoSpaceDE/>
        <w:autoSpaceDN/>
        <w:bidi w:val="0"/>
        <w:snapToGrid w:val="0"/>
        <w:spacing w:line="520" w:lineRule="exact"/>
        <w:ind w:right="0" w:rightChars="0" w:firstLine="640"/>
        <w:textAlignment w:val="auto"/>
        <w:outlineLvl w:val="9"/>
        <w:rPr>
          <w:rFonts w:ascii="仿宋" w:hAnsi="仿宋" w:eastAsia="仿宋"/>
          <w:sz w:val="32"/>
          <w:szCs w:val="32"/>
        </w:rPr>
      </w:pPr>
      <w:r>
        <w:rPr>
          <w:rFonts w:hint="eastAsia" w:ascii="仿宋" w:hAnsi="仿宋" w:eastAsia="仿宋"/>
          <w:sz w:val="32"/>
          <w:szCs w:val="32"/>
        </w:rPr>
        <w:t>第十二条  以上奖励和补助的兑现，企业</w:t>
      </w:r>
      <w:r>
        <w:rPr>
          <w:rFonts w:hint="eastAsia" w:ascii="仿宋" w:hAnsi="仿宋" w:eastAsia="仿宋"/>
          <w:color w:val="auto"/>
          <w:sz w:val="32"/>
          <w:szCs w:val="32"/>
          <w:lang w:eastAsia="zh-CN"/>
        </w:rPr>
        <w:t>应根据</w:t>
      </w:r>
      <w:r>
        <w:rPr>
          <w:rFonts w:hint="eastAsia" w:ascii="仿宋" w:hAnsi="仿宋" w:eastAsia="仿宋"/>
          <w:color w:val="auto"/>
          <w:sz w:val="32"/>
          <w:szCs w:val="32"/>
          <w:lang w:val="en-US" w:eastAsia="zh-CN"/>
        </w:rPr>
        <w:t>相关</w:t>
      </w:r>
      <w:r>
        <w:rPr>
          <w:rFonts w:hint="eastAsia" w:ascii="仿宋" w:hAnsi="仿宋" w:eastAsia="仿宋"/>
          <w:color w:val="auto"/>
          <w:sz w:val="32"/>
          <w:szCs w:val="32"/>
          <w:lang w:eastAsia="zh-CN"/>
        </w:rPr>
        <w:t>实施细则的</w:t>
      </w:r>
      <w:r>
        <w:rPr>
          <w:rFonts w:hint="eastAsia" w:ascii="仿宋" w:hAnsi="仿宋" w:eastAsia="仿宋"/>
          <w:color w:val="auto"/>
          <w:sz w:val="32"/>
          <w:szCs w:val="32"/>
          <w:lang w:val="en-US" w:eastAsia="zh-CN"/>
        </w:rPr>
        <w:t>具体</w:t>
      </w:r>
      <w:r>
        <w:rPr>
          <w:rFonts w:hint="eastAsia" w:ascii="仿宋" w:hAnsi="仿宋" w:eastAsia="仿宋"/>
          <w:color w:val="auto"/>
          <w:sz w:val="32"/>
          <w:szCs w:val="32"/>
          <w:lang w:eastAsia="zh-CN"/>
        </w:rPr>
        <w:t>要求将</w:t>
      </w:r>
      <w:r>
        <w:rPr>
          <w:rFonts w:hint="eastAsia" w:ascii="仿宋" w:hAnsi="仿宋" w:eastAsia="仿宋"/>
          <w:color w:val="auto"/>
          <w:sz w:val="32"/>
          <w:szCs w:val="32"/>
          <w:lang w:val="en-US" w:eastAsia="zh-CN"/>
        </w:rPr>
        <w:t>申报</w:t>
      </w:r>
      <w:r>
        <w:rPr>
          <w:rFonts w:hint="eastAsia" w:ascii="仿宋" w:hAnsi="仿宋" w:eastAsia="仿宋"/>
          <w:sz w:val="32"/>
          <w:szCs w:val="32"/>
        </w:rPr>
        <w:t>材料</w:t>
      </w:r>
      <w:r>
        <w:rPr>
          <w:rFonts w:hint="eastAsia" w:ascii="仿宋" w:hAnsi="仿宋" w:eastAsia="仿宋"/>
          <w:sz w:val="32"/>
          <w:szCs w:val="32"/>
          <w:lang w:val="en-US" w:eastAsia="zh-CN"/>
        </w:rPr>
        <w:t>报送</w:t>
      </w:r>
      <w:r>
        <w:rPr>
          <w:rFonts w:hint="eastAsia" w:ascii="仿宋" w:hAnsi="仿宋" w:eastAsia="仿宋"/>
          <w:sz w:val="32"/>
          <w:szCs w:val="32"/>
        </w:rPr>
        <w:t>福州保税港区市场发展有限公司初审，经管委会审定后拨付。</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第十三条 本政策自2020年1月1日起执行，有效期3年。</w:t>
      </w:r>
    </w:p>
    <w:p>
      <w:pPr>
        <w:keepNext w:val="0"/>
        <w:keepLines w:val="0"/>
        <w:pageBreakBefore w:val="0"/>
        <w:kinsoku/>
        <w:wordWrap/>
        <w:overflowPunct/>
        <w:topLinePunct w:val="0"/>
        <w:autoSpaceDE/>
        <w:autoSpaceDN/>
        <w:bidi w:val="0"/>
        <w:spacing w:line="520" w:lineRule="exact"/>
        <w:ind w:right="0" w:rightChars="0" w:firstLine="640" w:firstLineChars="200"/>
        <w:textAlignment w:val="auto"/>
        <w:outlineLvl w:val="9"/>
        <w:rPr>
          <w:rFonts w:hint="eastAsia" w:ascii="仿宋_GB2312" w:hAnsi="仿宋" w:eastAsia="仿宋_GB2312" w:cs="Times New Roman"/>
          <w:sz w:val="32"/>
          <w:szCs w:val="32"/>
        </w:rPr>
      </w:pPr>
      <w:r>
        <w:rPr>
          <w:rFonts w:hint="eastAsia" w:ascii="仿宋" w:hAnsi="仿宋" w:eastAsia="仿宋" w:cs="Times New Roman"/>
          <w:sz w:val="32"/>
          <w:szCs w:val="32"/>
        </w:rPr>
        <w:t>第十四条 本政策</w:t>
      </w:r>
      <w:r>
        <w:rPr>
          <w:rFonts w:hint="eastAsia" w:ascii="仿宋_GB2312" w:hAnsi="仿宋" w:eastAsia="仿宋_GB2312" w:cs="Times New Roman"/>
          <w:sz w:val="32"/>
          <w:szCs w:val="32"/>
        </w:rPr>
        <w:t>由中国（福建）自贸试验区福州片区管委会负责解释。</w:t>
      </w:r>
    </w:p>
    <w:p>
      <w:pPr>
        <w:rPr>
          <w:rFonts w:hint="eastAsia" w:ascii="仿宋_GB2312" w:hAnsi="仿宋" w:eastAsia="仿宋_GB2312" w:cs="Times New Roman"/>
          <w:sz w:val="32"/>
          <w:szCs w:val="32"/>
        </w:rPr>
      </w:pPr>
      <w:r>
        <w:rPr>
          <w:rFonts w:hint="eastAsia" w:ascii="仿宋_GB2312" w:hAnsi="仿宋"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实施细则</w:t>
      </w:r>
    </w:p>
    <w:p>
      <w:pPr>
        <w:keepNext w:val="0"/>
        <w:keepLines w:val="0"/>
        <w:pageBreakBefore w:val="0"/>
        <w:widowControl w:val="0"/>
        <w:kinsoku/>
        <w:wordWrap/>
        <w:overflowPunct/>
        <w:topLinePunct w:val="0"/>
        <w:autoSpaceDE/>
        <w:autoSpaceDN/>
        <w:bidi w:val="0"/>
        <w:adjustRightInd/>
        <w:spacing w:line="52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为贯彻落实《关于</w:t>
      </w:r>
      <w:r>
        <w:rPr>
          <w:rFonts w:hint="eastAsia" w:ascii="仿宋_GB2312" w:eastAsia="仿宋_GB2312"/>
          <w:sz w:val="32"/>
          <w:szCs w:val="32"/>
          <w:lang w:val="en-US" w:eastAsia="zh-CN"/>
        </w:rPr>
        <w:t>进一步</w:t>
      </w:r>
      <w:r>
        <w:rPr>
          <w:rFonts w:hint="eastAsia" w:ascii="仿宋_GB2312" w:eastAsia="仿宋_GB2312"/>
          <w:sz w:val="32"/>
          <w:szCs w:val="32"/>
        </w:rPr>
        <w:t>促进海丝商城发展若干</w:t>
      </w:r>
      <w:r>
        <w:rPr>
          <w:rFonts w:hint="eastAsia" w:ascii="仿宋_GB2312" w:eastAsia="仿宋_GB2312"/>
          <w:sz w:val="32"/>
          <w:szCs w:val="32"/>
          <w:lang w:val="en-US" w:eastAsia="zh-CN"/>
        </w:rPr>
        <w:t>措施》</w:t>
      </w:r>
      <w:r>
        <w:rPr>
          <w:rFonts w:hint="eastAsia" w:ascii="仿宋_GB2312" w:eastAsia="仿宋_GB2312"/>
          <w:sz w:val="32"/>
          <w:szCs w:val="32"/>
        </w:rPr>
        <w:t>，特制定本实施细则。</w:t>
      </w:r>
    </w:p>
    <w:p>
      <w:pPr>
        <w:pStyle w:val="9"/>
        <w:keepNext w:val="0"/>
        <w:keepLines w:val="0"/>
        <w:pageBreakBefore w:val="0"/>
        <w:widowControl w:val="0"/>
        <w:numPr>
          <w:ilvl w:val="0"/>
          <w:numId w:val="1"/>
        </w:numPr>
        <w:kinsoku/>
        <w:wordWrap/>
        <w:overflowPunct/>
        <w:topLinePunct w:val="0"/>
        <w:autoSpaceDE/>
        <w:autoSpaceDN/>
        <w:bidi w:val="0"/>
        <w:adjustRightInd/>
        <w:spacing w:line="520" w:lineRule="exact"/>
        <w:ind w:right="0" w:rightChars="0" w:firstLineChars="0"/>
        <w:textAlignment w:val="auto"/>
        <w:outlineLvl w:val="9"/>
        <w:rPr>
          <w:rFonts w:ascii="黑体" w:hAnsi="黑体" w:eastAsia="黑体" w:cs="仿宋_GB2312"/>
          <w:sz w:val="32"/>
          <w:szCs w:val="32"/>
        </w:rPr>
      </w:pPr>
      <w:r>
        <w:rPr>
          <w:rFonts w:hint="eastAsia" w:ascii="黑体" w:hAnsi="黑体" w:eastAsia="黑体" w:cs="仿宋_GB2312"/>
          <w:sz w:val="32"/>
          <w:szCs w:val="32"/>
        </w:rPr>
        <w:t>申报范围</w:t>
      </w:r>
    </w:p>
    <w:p>
      <w:pPr>
        <w:keepNext w:val="0"/>
        <w:keepLines w:val="0"/>
        <w:pageBreakBefore w:val="0"/>
        <w:widowControl w:val="0"/>
        <w:kinsoku/>
        <w:wordWrap/>
        <w:overflowPunct/>
        <w:topLinePunct w:val="0"/>
        <w:autoSpaceDE/>
        <w:autoSpaceDN/>
        <w:bidi w:val="0"/>
        <w:adjustRightInd/>
        <w:spacing w:line="520" w:lineRule="exact"/>
        <w:ind w:right="0" w:rightChars="0" w:firstLine="640" w:firstLineChars="200"/>
        <w:textAlignment w:val="auto"/>
        <w:outlineLvl w:val="9"/>
        <w:rPr>
          <w:rFonts w:ascii="仿宋_GB2312" w:eastAsia="仿宋_GB2312"/>
          <w:strike/>
          <w:sz w:val="32"/>
          <w:szCs w:val="32"/>
        </w:rPr>
      </w:pPr>
      <w:r>
        <w:rPr>
          <w:rFonts w:hint="eastAsia" w:ascii="仿宋_GB2312" w:eastAsia="仿宋_GB2312"/>
          <w:sz w:val="32"/>
          <w:szCs w:val="32"/>
        </w:rPr>
        <w:t>奖励申报单位为注册在福州保税区海丝商城</w:t>
      </w:r>
      <w:r>
        <w:rPr>
          <w:rFonts w:hint="eastAsia" w:ascii="仿宋_GB2312" w:eastAsia="仿宋_GB2312"/>
          <w:sz w:val="32"/>
          <w:szCs w:val="32"/>
          <w:lang w:val="en-US" w:eastAsia="zh-CN"/>
        </w:rPr>
        <w:t>的</w:t>
      </w:r>
      <w:r>
        <w:rPr>
          <w:rFonts w:hint="eastAsia" w:ascii="仿宋_GB2312" w:eastAsia="仿宋_GB2312"/>
          <w:sz w:val="32"/>
          <w:szCs w:val="32"/>
        </w:rPr>
        <w:t>企业</w:t>
      </w:r>
      <w:r>
        <w:rPr>
          <w:rFonts w:hint="eastAsia" w:ascii="仿宋_GB2312" w:eastAsia="仿宋_GB2312"/>
          <w:sz w:val="32"/>
          <w:szCs w:val="32"/>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pacing w:line="520" w:lineRule="exact"/>
        <w:ind w:right="0" w:rightChars="0" w:firstLineChars="0"/>
        <w:textAlignment w:val="auto"/>
        <w:outlineLvl w:val="9"/>
        <w:rPr>
          <w:rFonts w:ascii="黑体" w:hAnsi="黑体" w:eastAsia="黑体" w:cs="仿宋_GB2312"/>
          <w:sz w:val="32"/>
          <w:szCs w:val="32"/>
        </w:rPr>
      </w:pPr>
      <w:r>
        <w:rPr>
          <w:rFonts w:hint="eastAsia" w:ascii="黑体" w:hAnsi="黑体" w:eastAsia="黑体" w:cs="仿宋_GB2312"/>
          <w:sz w:val="32"/>
          <w:szCs w:val="32"/>
        </w:rPr>
        <w:t>申报材料</w:t>
      </w:r>
      <w:r>
        <w:rPr>
          <w:rFonts w:hint="eastAsia" w:ascii="黑体" w:hAnsi="黑体" w:eastAsia="黑体"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left="720" w:right="0" w:rightChars="0"/>
        <w:textAlignment w:val="auto"/>
        <w:outlineLvl w:val="9"/>
        <w:rPr>
          <w:rFonts w:ascii="楷体" w:hAnsi="楷体" w:eastAsia="楷体" w:cs="仿宋_GB2312"/>
          <w:sz w:val="32"/>
          <w:szCs w:val="32"/>
        </w:rPr>
      </w:pPr>
      <w:r>
        <w:rPr>
          <w:rFonts w:hint="eastAsia" w:ascii="楷体" w:hAnsi="楷体" w:eastAsia="楷体" w:cs="仿宋_GB2312"/>
          <w:sz w:val="32"/>
          <w:szCs w:val="32"/>
        </w:rPr>
        <w:t>（一）基础材料</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1.海丝商城奖励补助申请表</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lang w:val="en-US" w:eastAsia="zh-CN"/>
        </w:rPr>
        <w:t>附件1</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w:t>
      </w:r>
    </w:p>
    <w:p>
      <w:pPr>
        <w:keepNext w:val="0"/>
        <w:keepLines w:val="0"/>
        <w:pageBreakBefore w:val="0"/>
        <w:widowControl w:val="0"/>
        <w:kinsoku/>
        <w:wordWrap/>
        <w:overflowPunct/>
        <w:topLinePunct w:val="0"/>
        <w:autoSpaceDE/>
        <w:autoSpaceDN/>
        <w:bidi w:val="0"/>
        <w:adjustRightInd/>
        <w:spacing w:line="52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2.企业营业执照、法定代表人身份证及账户信息复印件。</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楷体" w:hAnsi="楷体" w:eastAsia="楷体" w:cs="仿宋_GB2312"/>
          <w:sz w:val="32"/>
          <w:szCs w:val="32"/>
        </w:rPr>
      </w:pPr>
      <w:r>
        <w:rPr>
          <w:rFonts w:hint="eastAsia" w:ascii="楷体" w:hAnsi="楷体" w:eastAsia="楷体" w:cs="仿宋_GB2312"/>
          <w:sz w:val="32"/>
          <w:szCs w:val="32"/>
        </w:rPr>
        <w:t>（二）单项材料</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1.申报进口贸易量</w:t>
      </w:r>
      <w:r>
        <w:rPr>
          <w:rFonts w:hint="eastAsia" w:ascii="仿宋_GB2312" w:hAnsi="方正仿宋简体" w:eastAsia="仿宋_GB2312" w:cs="方正仿宋简体"/>
          <w:sz w:val="32"/>
          <w:szCs w:val="32"/>
          <w:lang w:val="en-US" w:eastAsia="zh-CN"/>
        </w:rPr>
        <w:t>奖励、</w:t>
      </w:r>
      <w:r>
        <w:rPr>
          <w:rFonts w:hint="eastAsia" w:ascii="仿宋_GB2312" w:hAnsi="方正仿宋简体" w:eastAsia="仿宋_GB2312" w:cs="方正仿宋简体"/>
          <w:sz w:val="32"/>
          <w:szCs w:val="32"/>
        </w:rPr>
        <w:t>物流成本补助应提供：进口报关单或海关相关进口证明材料。</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方正仿宋简体" w:eastAsia="仿宋_GB2312" w:cs="方正仿宋简体"/>
          <w:sz w:val="32"/>
          <w:szCs w:val="32"/>
        </w:rPr>
        <w:t>2.申报展会补助应提供：展位合同复印件、合同对应的发票复印件（</w:t>
      </w:r>
      <w:r>
        <w:rPr>
          <w:rFonts w:hint="eastAsia" w:ascii="仿宋_GB2312" w:hAnsi="仿宋_GB2312" w:eastAsia="仿宋_GB2312" w:cs="仿宋_GB2312"/>
          <w:sz w:val="32"/>
          <w:szCs w:val="32"/>
        </w:rPr>
        <w:t>须备注展会名称、展位数量或面积、单价等信息）及活动照片3张。</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方正仿宋简体" w:eastAsia="仿宋_GB2312" w:cs="方正仿宋简体"/>
          <w:sz w:val="32"/>
          <w:szCs w:val="32"/>
        </w:rPr>
        <w:t>申报电商补助应提供：电商平台入驻协议</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lang w:val="en-US" w:eastAsia="zh-CN"/>
        </w:rPr>
        <w:t>或</w:t>
      </w:r>
      <w:r>
        <w:rPr>
          <w:rFonts w:hint="eastAsia" w:ascii="仿宋_GB2312" w:hAnsi="方正仿宋简体" w:eastAsia="仿宋_GB2312" w:cs="方正仿宋简体"/>
          <w:sz w:val="32"/>
          <w:szCs w:val="32"/>
        </w:rPr>
        <w:t>技术服务协议</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及对应的发票复印件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hAnsi="方正仿宋简体" w:eastAsia="仿宋_GB2312" w:cs="方正仿宋简体"/>
          <w:sz w:val="32"/>
          <w:szCs w:val="32"/>
        </w:rPr>
      </w:pPr>
      <w:r>
        <w:rPr>
          <w:rFonts w:hint="eastAsia" w:ascii="仿宋_GB2312" w:hAnsi="仿宋_GB2312" w:eastAsia="仿宋_GB2312" w:cs="仿宋_GB2312"/>
          <w:sz w:val="32"/>
          <w:szCs w:val="32"/>
        </w:rPr>
        <w:t>4、</w:t>
      </w:r>
      <w:r>
        <w:rPr>
          <w:rFonts w:hint="eastAsia" w:ascii="仿宋_GB2312" w:hAnsi="方正仿宋简体" w:eastAsia="仿宋_GB2312" w:cs="方正仿宋简体"/>
          <w:sz w:val="32"/>
          <w:szCs w:val="32"/>
        </w:rPr>
        <w:t>第三方</w:t>
      </w:r>
      <w:r>
        <w:rPr>
          <w:rFonts w:hint="eastAsia" w:ascii="仿宋_GB2312" w:hAnsi="方正仿宋简体" w:eastAsia="仿宋_GB2312" w:cs="方正仿宋简体"/>
          <w:sz w:val="32"/>
          <w:szCs w:val="32"/>
          <w:lang w:val="en-US" w:eastAsia="zh-CN"/>
        </w:rPr>
        <w:t>会计师</w:t>
      </w:r>
      <w:r>
        <w:rPr>
          <w:rFonts w:hint="eastAsia" w:ascii="仿宋_GB2312" w:hAnsi="方正仿宋简体" w:eastAsia="仿宋_GB2312" w:cs="方正仿宋简体"/>
          <w:sz w:val="32"/>
          <w:szCs w:val="32"/>
        </w:rPr>
        <w:t>事务所审计需要的其他材料。</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right="0" w:rightChars="0" w:firstLineChars="0"/>
        <w:textAlignment w:val="auto"/>
        <w:outlineLvl w:val="9"/>
        <w:rPr>
          <w:rFonts w:ascii="黑体" w:hAnsi="黑体" w:eastAsia="黑体" w:cs="仿宋_GB2312"/>
          <w:sz w:val="32"/>
          <w:szCs w:val="32"/>
        </w:rPr>
      </w:pPr>
      <w:r>
        <w:rPr>
          <w:rFonts w:hint="eastAsia" w:ascii="黑体" w:hAnsi="黑体" w:eastAsia="黑体" w:cs="仿宋_GB2312"/>
          <w:sz w:val="32"/>
          <w:szCs w:val="32"/>
        </w:rPr>
        <w:t>申报审核程序</w:t>
      </w:r>
    </w:p>
    <w:p>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rPr>
        <w:t>每年4月1日-4月30日向福州保税港区市场发展有限公司（以下简称“市场</w:t>
      </w:r>
      <w:r>
        <w:rPr>
          <w:rFonts w:hint="eastAsia" w:ascii="仿宋_GB2312" w:hAnsi="方正仿宋简体" w:eastAsia="仿宋_GB2312" w:cs="方正仿宋简体"/>
          <w:sz w:val="32"/>
          <w:szCs w:val="32"/>
          <w:lang w:val="en-US" w:eastAsia="zh-CN"/>
        </w:rPr>
        <w:t>发展</w:t>
      </w:r>
      <w:r>
        <w:rPr>
          <w:rFonts w:hint="eastAsia" w:ascii="仿宋_GB2312" w:hAnsi="方正仿宋简体" w:eastAsia="仿宋_GB2312" w:cs="方正仿宋简体"/>
          <w:sz w:val="32"/>
          <w:szCs w:val="32"/>
        </w:rPr>
        <w:t>公司”）书面申报，逾期视同放弃</w:t>
      </w:r>
      <w:r>
        <w:rPr>
          <w:rFonts w:hint="eastAsia" w:ascii="仿宋_GB2312" w:hAnsi="方正仿宋简体" w:eastAsia="仿宋_GB2312" w:cs="方正仿宋简体"/>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（二）由</w:t>
      </w:r>
      <w:r>
        <w:rPr>
          <w:rFonts w:hint="eastAsia" w:ascii="仿宋_GB2312" w:hAnsi="方正仿宋简体" w:eastAsia="仿宋_GB2312" w:cs="方正仿宋简体"/>
          <w:sz w:val="32"/>
          <w:szCs w:val="32"/>
          <w:lang w:eastAsia="zh-CN"/>
        </w:rPr>
        <w:t>市场发展公司</w:t>
      </w:r>
      <w:r>
        <w:rPr>
          <w:rFonts w:hint="eastAsia" w:ascii="仿宋_GB2312" w:hAnsi="方正仿宋简体" w:eastAsia="仿宋_GB2312" w:cs="方正仿宋简体"/>
          <w:sz w:val="32"/>
          <w:szCs w:val="32"/>
        </w:rPr>
        <w:t>对企业申请材料进行初审</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lang w:val="en-US" w:eastAsia="zh-CN"/>
        </w:rPr>
        <w:t>符合基本要求的上</w:t>
      </w:r>
      <w:r>
        <w:rPr>
          <w:rFonts w:hint="eastAsia" w:ascii="仿宋_GB2312" w:hAnsi="方正仿宋简体" w:eastAsia="仿宋_GB2312" w:cs="方正仿宋简体"/>
          <w:sz w:val="32"/>
          <w:szCs w:val="32"/>
        </w:rPr>
        <w:t>报</w:t>
      </w:r>
      <w:r>
        <w:rPr>
          <w:rFonts w:hint="eastAsia" w:ascii="仿宋_GB2312" w:hAnsi="方正仿宋简体" w:eastAsia="仿宋_GB2312" w:cs="方正仿宋简体"/>
          <w:sz w:val="32"/>
          <w:szCs w:val="32"/>
          <w:lang w:val="en-US" w:eastAsia="zh-CN"/>
        </w:rPr>
        <w:t>管委会</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经第三方</w:t>
      </w:r>
      <w:r>
        <w:rPr>
          <w:rFonts w:hint="eastAsia" w:ascii="仿宋_GB2312" w:hAnsi="方正仿宋简体" w:eastAsia="仿宋_GB2312" w:cs="方正仿宋简体"/>
          <w:sz w:val="32"/>
          <w:szCs w:val="32"/>
          <w:lang w:val="en-US" w:eastAsia="zh-CN"/>
        </w:rPr>
        <w:t>会计师</w:t>
      </w:r>
      <w:r>
        <w:rPr>
          <w:rFonts w:hint="eastAsia" w:ascii="仿宋_GB2312" w:hAnsi="方正仿宋简体" w:eastAsia="仿宋_GB2312" w:cs="方正仿宋简体"/>
          <w:sz w:val="32"/>
          <w:szCs w:val="32"/>
        </w:rPr>
        <w:t>事务所</w:t>
      </w:r>
      <w:r>
        <w:rPr>
          <w:rFonts w:hint="eastAsia" w:ascii="仿宋_GB2312" w:hAnsi="方正仿宋简体" w:eastAsia="仿宋_GB2312" w:cs="方正仿宋简体"/>
          <w:sz w:val="32"/>
          <w:szCs w:val="32"/>
          <w:lang w:val="en-US" w:eastAsia="zh-CN"/>
        </w:rPr>
        <w:t>审计</w:t>
      </w: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以及财政金融</w:t>
      </w:r>
      <w:r>
        <w:rPr>
          <w:rFonts w:hint="eastAsia" w:ascii="仿宋_GB2312" w:hAnsi="方正仿宋简体" w:eastAsia="仿宋_GB2312" w:cs="方正仿宋简体"/>
          <w:sz w:val="32"/>
          <w:szCs w:val="32"/>
        </w:rPr>
        <w:t>局</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lang w:val="en-US" w:eastAsia="zh-CN"/>
        </w:rPr>
        <w:t>经济发展局复核后，由财政金融局</w:t>
      </w:r>
      <w:r>
        <w:rPr>
          <w:rFonts w:hint="eastAsia" w:ascii="仿宋_GB2312" w:hAnsi="方正仿宋简体" w:eastAsia="仿宋_GB2312" w:cs="方正仿宋简体"/>
          <w:sz w:val="32"/>
          <w:szCs w:val="32"/>
        </w:rPr>
        <w:t>报管委会</w:t>
      </w:r>
      <w:r>
        <w:rPr>
          <w:rFonts w:hint="eastAsia" w:ascii="仿宋_GB2312" w:hAnsi="方正仿宋简体" w:eastAsia="仿宋_GB2312" w:cs="方正仿宋简体"/>
          <w:sz w:val="32"/>
          <w:szCs w:val="32"/>
          <w:lang w:val="en-US" w:eastAsia="zh-CN"/>
        </w:rPr>
        <w:t>常务会议</w:t>
      </w:r>
      <w:r>
        <w:rPr>
          <w:rFonts w:hint="eastAsia" w:ascii="仿宋_GB2312" w:hAnsi="方正仿宋简体" w:eastAsia="仿宋_GB2312" w:cs="方正仿宋简体"/>
          <w:sz w:val="32"/>
          <w:szCs w:val="32"/>
        </w:rPr>
        <w:t>研究审定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三</w:t>
      </w: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财政金融局</w:t>
      </w:r>
      <w:r>
        <w:rPr>
          <w:rFonts w:hint="eastAsia" w:ascii="仿宋_GB2312" w:hAnsi="方正仿宋简体" w:eastAsia="仿宋_GB2312" w:cs="方正仿宋简体"/>
          <w:sz w:val="32"/>
          <w:szCs w:val="32"/>
        </w:rPr>
        <w:t>根据管委会议定结果进行公示（5个工作日）</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无异议后予以拨付。</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四、</w:t>
      </w:r>
      <w:r>
        <w:rPr>
          <w:rFonts w:hint="eastAsia" w:ascii="黑体" w:hAnsi="黑体" w:eastAsia="黑体" w:cs="仿宋_GB2312"/>
          <w:sz w:val="32"/>
          <w:szCs w:val="32"/>
          <w:lang w:val="en-US" w:eastAsia="zh-CN"/>
        </w:rPr>
        <w:t>其他</w:t>
      </w:r>
      <w:r>
        <w:rPr>
          <w:rFonts w:hint="eastAsia" w:ascii="黑体" w:hAnsi="黑体" w:eastAsia="黑体" w:cs="仿宋_GB2312"/>
          <w:sz w:val="32"/>
          <w:szCs w:val="32"/>
        </w:rPr>
        <w:t>事项</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（一）</w:t>
      </w:r>
      <w:r>
        <w:rPr>
          <w:rFonts w:hint="eastAsia" w:ascii="仿宋_GB2312" w:eastAsia="仿宋_GB2312"/>
          <w:sz w:val="32"/>
          <w:szCs w:val="32"/>
          <w:lang w:val="en-US" w:eastAsia="zh-CN"/>
        </w:rPr>
        <w:t>海丝商城参照市属国有企业资产租赁的相关规定进行公开招租。</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_GB2312" w:eastAsia="仿宋_GB2312"/>
          <w:sz w:val="32"/>
          <w:szCs w:val="32"/>
        </w:rPr>
        <w:t>企业上年度审计报告中须明确体现在福州自贸片区口岸年进口商品金额。</w:t>
      </w:r>
    </w:p>
    <w:p>
      <w:pPr>
        <w:keepNext w:val="0"/>
        <w:keepLines w:val="0"/>
        <w:pageBreakBefore w:val="0"/>
        <w:widowControl w:val="0"/>
        <w:kinsoku/>
        <w:wordWrap/>
        <w:overflowPunct/>
        <w:topLinePunct w:val="0"/>
        <w:autoSpaceDE/>
        <w:autoSpaceDN/>
        <w:bidi w:val="0"/>
        <w:adjustRightInd/>
        <w:spacing w:line="520" w:lineRule="exact"/>
        <w:ind w:right="0" w:rightChars="0" w:firstLine="640" w:firstLineChars="200"/>
        <w:textAlignment w:val="auto"/>
        <w:outlineLvl w:val="9"/>
        <w:rPr>
          <w:rFonts w:hint="eastAsia" w:ascii="仿宋_GB2312" w:hAnsi="方正仿宋简体" w:eastAsia="仿宋_GB2312" w:cs="方正仿宋简体"/>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w:t>
      </w:r>
      <w:r>
        <w:rPr>
          <w:rFonts w:hint="eastAsia" w:ascii="仿宋_GB2312" w:hAnsi="方正仿宋简体" w:eastAsia="仿宋_GB2312" w:cs="方正仿宋简体"/>
          <w:sz w:val="32"/>
          <w:szCs w:val="32"/>
        </w:rPr>
        <w:t>场所租金由</w:t>
      </w:r>
      <w:r>
        <w:rPr>
          <w:rFonts w:hint="eastAsia" w:ascii="仿宋_GB2312" w:hAnsi="方正仿宋简体" w:eastAsia="仿宋_GB2312" w:cs="方正仿宋简体"/>
          <w:sz w:val="32"/>
          <w:szCs w:val="32"/>
          <w:lang w:eastAsia="zh-CN"/>
        </w:rPr>
        <w:t>市场发展公司</w:t>
      </w:r>
      <w:r>
        <w:rPr>
          <w:rFonts w:hint="eastAsia" w:ascii="仿宋_GB2312" w:hAnsi="方正仿宋简体" w:eastAsia="仿宋_GB2312" w:cs="方正仿宋简体"/>
          <w:sz w:val="32"/>
          <w:szCs w:val="32"/>
        </w:rPr>
        <w:t>在</w:t>
      </w:r>
      <w:r>
        <w:rPr>
          <w:rFonts w:hint="eastAsia" w:ascii="仿宋_GB2312" w:hAnsi="方正仿宋简体" w:eastAsia="仿宋_GB2312" w:cs="方正仿宋简体"/>
          <w:sz w:val="32"/>
          <w:szCs w:val="32"/>
          <w:lang w:val="en-US" w:eastAsia="zh-CN"/>
        </w:rPr>
        <w:t>租赁</w:t>
      </w:r>
      <w:r>
        <w:rPr>
          <w:rFonts w:hint="eastAsia" w:ascii="仿宋_GB2312" w:hAnsi="方正仿宋简体" w:eastAsia="仿宋_GB2312" w:cs="方正仿宋简体"/>
          <w:sz w:val="32"/>
          <w:szCs w:val="32"/>
        </w:rPr>
        <w:t>合同期内先行</w:t>
      </w:r>
      <w:r>
        <w:rPr>
          <w:rFonts w:hint="eastAsia" w:ascii="仿宋_GB2312" w:hAnsi="方正仿宋简体" w:eastAsia="仿宋_GB2312" w:cs="方正仿宋简体"/>
          <w:sz w:val="32"/>
          <w:szCs w:val="32"/>
          <w:lang w:val="en-US" w:eastAsia="zh-CN"/>
        </w:rPr>
        <w:t>给予</w:t>
      </w:r>
      <w:r>
        <w:rPr>
          <w:rFonts w:hint="eastAsia" w:ascii="仿宋_GB2312" w:hAnsi="方正仿宋简体" w:eastAsia="仿宋_GB2312" w:cs="方正仿宋简体"/>
          <w:sz w:val="32"/>
          <w:szCs w:val="32"/>
        </w:rPr>
        <w:t>企业减免</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企业申报补助时须已实际注册在海丝商城内</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eastAsia="zh-CN"/>
        </w:rPr>
        <w:t>市场发展公司</w:t>
      </w:r>
      <w:r>
        <w:rPr>
          <w:rFonts w:hint="eastAsia" w:ascii="仿宋_GB2312" w:hAnsi="方正仿宋简体" w:eastAsia="仿宋_GB2312" w:cs="方正仿宋简体"/>
          <w:sz w:val="32"/>
          <w:szCs w:val="32"/>
        </w:rPr>
        <w:t>于次年第一季度向管委会申请拨付上一年度减免的场所租金。</w:t>
      </w:r>
    </w:p>
    <w:p>
      <w:pPr>
        <w:pStyle w:val="2"/>
        <w:keepNext w:val="0"/>
        <w:keepLines w:val="0"/>
        <w:pageBreakBefore w:val="0"/>
        <w:widowControl w:val="0"/>
        <w:kinsoku/>
        <w:wordWrap/>
        <w:overflowPunct/>
        <w:topLinePunct w:val="0"/>
        <w:autoSpaceDE/>
        <w:autoSpaceDN/>
        <w:bidi w:val="0"/>
        <w:adjustRightInd/>
        <w:spacing w:line="520" w:lineRule="exact"/>
        <w:ind w:right="0" w:rightChars="0" w:firstLine="640" w:firstLineChars="200"/>
        <w:textAlignment w:val="auto"/>
        <w:outlineLvl w:val="9"/>
        <w:rPr>
          <w:rFonts w:hint="eastAsia" w:ascii="仿宋_GB2312" w:hAnsi="方正仿宋简体" w:eastAsia="仿宋_GB2312" w:cs="方正仿宋简体"/>
          <w:kern w:val="2"/>
          <w:sz w:val="32"/>
          <w:szCs w:val="32"/>
          <w:lang w:val="en-US" w:eastAsia="zh-CN" w:bidi="ar-SA"/>
        </w:rPr>
      </w:pPr>
      <w:r>
        <w:rPr>
          <w:rFonts w:hint="eastAsia" w:ascii="仿宋_GB2312" w:hAnsi="方正仿宋简体" w:eastAsia="仿宋_GB2312" w:cs="方正仿宋简体"/>
          <w:kern w:val="2"/>
          <w:sz w:val="32"/>
          <w:szCs w:val="32"/>
          <w:lang w:val="en-US" w:eastAsia="zh-CN" w:bidi="ar-SA"/>
        </w:rPr>
        <w:t>（四）国内重点展会名录由市场发展公司认定。</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）企业参加由海丝商城主办或牵头组织的展会及推介会（展销活动），由</w:t>
      </w:r>
      <w:r>
        <w:rPr>
          <w:rFonts w:hint="eastAsia" w:ascii="仿宋_GB2312" w:hAnsi="仿宋_GB2312" w:eastAsia="仿宋_GB2312" w:cs="仿宋_GB2312"/>
          <w:sz w:val="32"/>
          <w:szCs w:val="32"/>
          <w:lang w:eastAsia="zh-CN"/>
        </w:rPr>
        <w:t>市场发展公司</w:t>
      </w:r>
      <w:r>
        <w:rPr>
          <w:rFonts w:hint="eastAsia" w:ascii="仿宋_GB2312" w:hAnsi="仿宋_GB2312" w:eastAsia="仿宋_GB2312" w:cs="仿宋_GB2312"/>
          <w:sz w:val="32"/>
          <w:szCs w:val="32"/>
        </w:rPr>
        <w:t>提前向管委会报批后举办。</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六</w:t>
      </w:r>
      <w:r>
        <w:rPr>
          <w:rFonts w:hint="eastAsia" w:ascii="仿宋_GB2312" w:hAnsi="方正仿宋简体" w:eastAsia="仿宋_GB2312" w:cs="方正仿宋简体"/>
          <w:sz w:val="32"/>
          <w:szCs w:val="32"/>
        </w:rPr>
        <w:t>）纸质申报材料应装订成册，申报材料为复印件的应加盖申请企业公章，确保与原件一致。</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七</w:t>
      </w:r>
      <w:r>
        <w:rPr>
          <w:rFonts w:hint="eastAsia" w:ascii="仿宋_GB2312" w:hAnsi="方正仿宋简体" w:eastAsia="仿宋_GB2312" w:cs="方正仿宋简体"/>
          <w:sz w:val="32"/>
          <w:szCs w:val="32"/>
        </w:rPr>
        <w:t>）如企业</w:t>
      </w:r>
      <w:r>
        <w:rPr>
          <w:rFonts w:ascii="仿宋_GB2312" w:hAnsi="方正仿宋简体" w:eastAsia="仿宋_GB2312" w:cs="方正仿宋简体"/>
          <w:sz w:val="32"/>
          <w:szCs w:val="32"/>
        </w:rPr>
        <w:t>有</w:t>
      </w:r>
      <w:r>
        <w:rPr>
          <w:rFonts w:hint="eastAsia" w:ascii="仿宋_GB2312" w:hAnsi="方正仿宋简体" w:eastAsia="仿宋_GB2312" w:cs="方正仿宋简体"/>
          <w:sz w:val="32"/>
          <w:szCs w:val="32"/>
        </w:rPr>
        <w:t>弄虚作假</w:t>
      </w:r>
      <w:r>
        <w:rPr>
          <w:rFonts w:ascii="仿宋_GB2312" w:hAnsi="方正仿宋简体" w:eastAsia="仿宋_GB2312" w:cs="方正仿宋简体"/>
          <w:sz w:val="32"/>
          <w:szCs w:val="32"/>
        </w:rPr>
        <w:t>、不实申报</w:t>
      </w:r>
      <w:r>
        <w:rPr>
          <w:rFonts w:hint="eastAsia" w:ascii="仿宋_GB2312" w:hAnsi="方正仿宋简体" w:eastAsia="仿宋_GB2312" w:cs="方正仿宋简体"/>
          <w:sz w:val="32"/>
          <w:szCs w:val="32"/>
        </w:rPr>
        <w:t>的情况</w:t>
      </w:r>
      <w:r>
        <w:rPr>
          <w:rFonts w:ascii="仿宋_GB2312" w:hAnsi="方正仿宋简体" w:eastAsia="仿宋_GB2312" w:cs="方正仿宋简体"/>
          <w:sz w:val="32"/>
          <w:szCs w:val="32"/>
        </w:rPr>
        <w:t>，一经发现将取消</w:t>
      </w:r>
      <w:r>
        <w:rPr>
          <w:rFonts w:hint="eastAsia" w:ascii="仿宋_GB2312" w:hAnsi="方正仿宋简体" w:eastAsia="仿宋_GB2312" w:cs="方正仿宋简体"/>
          <w:sz w:val="32"/>
          <w:szCs w:val="32"/>
        </w:rPr>
        <w:t>企业次年申报</w:t>
      </w:r>
      <w:r>
        <w:rPr>
          <w:rFonts w:ascii="仿宋_GB2312" w:hAnsi="方正仿宋简体" w:eastAsia="仿宋_GB2312" w:cs="方正仿宋简体"/>
          <w:sz w:val="32"/>
          <w:szCs w:val="32"/>
        </w:rPr>
        <w:t>资格，</w:t>
      </w:r>
      <w:r>
        <w:rPr>
          <w:rFonts w:hint="eastAsia" w:ascii="仿宋_GB2312" w:hAnsi="方正仿宋简体" w:eastAsia="仿宋_GB2312" w:cs="方正仿宋简体"/>
          <w:sz w:val="32"/>
          <w:szCs w:val="32"/>
        </w:rPr>
        <w:t>并</w:t>
      </w:r>
      <w:r>
        <w:rPr>
          <w:rFonts w:ascii="仿宋_GB2312" w:hAnsi="方正仿宋简体" w:eastAsia="仿宋_GB2312" w:cs="方正仿宋简体"/>
          <w:sz w:val="32"/>
          <w:szCs w:val="32"/>
        </w:rPr>
        <w:t>追回已申领的扶持资金</w:t>
      </w:r>
      <w:r>
        <w:rPr>
          <w:rFonts w:hint="eastAsia" w:ascii="仿宋_GB2312" w:hAnsi="方正仿宋简体" w:eastAsia="仿宋_GB2312" w:cs="方正仿宋简体"/>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outlineLvl w:val="9"/>
        <w:rPr>
          <w:rFonts w:hint="eastAsia" w:ascii="仿宋_GB2312" w:hAnsi="方正仿宋简体" w:eastAsia="仿宋_GB2312"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1598" w:leftChars="304" w:right="0" w:rightChars="0" w:hanging="960" w:hangingChars="300"/>
        <w:textAlignment w:val="auto"/>
        <w:outlineLvl w:val="9"/>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附件：</w:t>
      </w:r>
      <w:r>
        <w:rPr>
          <w:rFonts w:hint="eastAsia" w:ascii="仿宋_GB2312" w:hAnsi="方正仿宋简体" w:eastAsia="仿宋_GB2312" w:cs="方正仿宋简体"/>
          <w:sz w:val="32"/>
          <w:szCs w:val="32"/>
        </w:rPr>
        <w:t>中国（福建）自由贸易试验区福州片区海丝商城奖励补助申请表</w:t>
      </w:r>
    </w:p>
    <w:p>
      <w:pPr>
        <w:pStyle w:val="2"/>
        <w:rPr>
          <w:rFonts w:hint="eastAsia" w:ascii="仿宋_GB2312" w:hAnsi="方正仿宋简体" w:eastAsia="仿宋_GB2312" w:cs="方正仿宋简体"/>
          <w:sz w:val="32"/>
          <w:szCs w:val="32"/>
        </w:rPr>
      </w:pPr>
    </w:p>
    <w:p>
      <w:pPr>
        <w:pStyle w:val="2"/>
        <w:rPr>
          <w:rFonts w:hint="eastAsia" w:ascii="仿宋_GB2312" w:hAnsi="方正仿宋简体" w:eastAsia="仿宋_GB2312" w:cs="方正仿宋简体"/>
          <w:sz w:val="32"/>
          <w:szCs w:val="32"/>
        </w:rPr>
        <w:sectPr>
          <w:footerReference r:id="rId3" w:type="default"/>
          <w:pgSz w:w="11906" w:h="16838"/>
          <w:pgMar w:top="2098" w:right="1474" w:bottom="1984" w:left="1587" w:header="851" w:footer="1531" w:gutter="0"/>
          <w:cols w:space="0" w:num="1"/>
          <w:rtlGutter w:val="0"/>
          <w:docGrid w:type="lines" w:linePitch="312" w:charSpace="0"/>
        </w:sectPr>
      </w:pPr>
    </w:p>
    <w:tbl>
      <w:tblPr>
        <w:tblStyle w:val="7"/>
        <w:tblW w:w="9310" w:type="dxa"/>
        <w:tblInd w:w="-411" w:type="dxa"/>
        <w:tblLayout w:type="fixed"/>
        <w:tblCellMar>
          <w:top w:w="15" w:type="dxa"/>
          <w:left w:w="15" w:type="dxa"/>
          <w:bottom w:w="15" w:type="dxa"/>
          <w:right w:w="15" w:type="dxa"/>
        </w:tblCellMar>
      </w:tblPr>
      <w:tblGrid>
        <w:gridCol w:w="1233"/>
        <w:gridCol w:w="2170"/>
        <w:gridCol w:w="1223"/>
        <w:gridCol w:w="762"/>
        <w:gridCol w:w="495"/>
        <w:gridCol w:w="1489"/>
        <w:gridCol w:w="1938"/>
      </w:tblGrid>
      <w:tr>
        <w:tblPrEx>
          <w:tblCellMar>
            <w:top w:w="15" w:type="dxa"/>
            <w:left w:w="15" w:type="dxa"/>
            <w:bottom w:w="15" w:type="dxa"/>
            <w:right w:w="15" w:type="dxa"/>
          </w:tblCellMar>
        </w:tblPrEx>
        <w:trPr>
          <w:trHeight w:val="450" w:hRule="atLeast"/>
        </w:trPr>
        <w:tc>
          <w:tcPr>
            <w:tcW w:w="9310" w:type="dxa"/>
            <w:gridSpan w:val="7"/>
            <w:vAlign w:val="center"/>
          </w:tcPr>
          <w:p>
            <w:pPr>
              <w:widowControl/>
              <w:jc w:val="left"/>
              <w:textAlignment w:val="center"/>
              <w:rPr>
                <w:rFonts w:ascii="黑体" w:eastAsia="黑体" w:cs="仿宋"/>
                <w:color w:val="000000"/>
                <w:kern w:val="0"/>
                <w:sz w:val="24"/>
                <w:szCs w:val="24"/>
              </w:rPr>
            </w:pPr>
            <w:r>
              <w:rPr>
                <w:rFonts w:hint="eastAsia" w:ascii="黑体" w:eastAsia="黑体" w:cs="仿宋"/>
                <w:color w:val="000000"/>
                <w:kern w:val="0"/>
                <w:sz w:val="32"/>
                <w:szCs w:val="32"/>
              </w:rPr>
              <w:t>附件</w:t>
            </w:r>
            <w:r>
              <w:rPr>
                <w:rFonts w:ascii="黑体" w:eastAsia="黑体" w:cs="仿宋"/>
                <w:color w:val="000000"/>
                <w:kern w:val="0"/>
                <w:sz w:val="24"/>
                <w:szCs w:val="24"/>
              </w:rPr>
              <w:t>:</w:t>
            </w:r>
          </w:p>
          <w:p>
            <w:pPr>
              <w:widowControl/>
              <w:jc w:val="left"/>
              <w:textAlignment w:val="center"/>
              <w:rPr>
                <w:rFonts w:ascii="黑体" w:eastAsia="黑体" w:cs="仿宋"/>
                <w:color w:val="000000"/>
                <w:kern w:val="0"/>
                <w:sz w:val="32"/>
                <w:szCs w:val="32"/>
              </w:rPr>
            </w:pPr>
          </w:p>
        </w:tc>
      </w:tr>
      <w:tr>
        <w:tblPrEx>
          <w:tblCellMar>
            <w:top w:w="15" w:type="dxa"/>
            <w:left w:w="15" w:type="dxa"/>
            <w:bottom w:w="15" w:type="dxa"/>
            <w:right w:w="15" w:type="dxa"/>
          </w:tblCellMar>
        </w:tblPrEx>
        <w:trPr>
          <w:trHeight w:val="1020" w:hRule="atLeast"/>
        </w:trPr>
        <w:tc>
          <w:tcPr>
            <w:tcW w:w="9310" w:type="dxa"/>
            <w:gridSpan w:val="7"/>
            <w:vAlign w:val="center"/>
          </w:tcPr>
          <w:p>
            <w:pPr>
              <w:widowControl/>
              <w:jc w:val="center"/>
              <w:textAlignment w:val="center"/>
              <w:rPr>
                <w:rFonts w:ascii="仿宋_GB2312" w:eastAsia="仿宋_GB2312" w:cs="仿宋_GB2312"/>
                <w:color w:val="000000"/>
                <w:sz w:val="36"/>
                <w:szCs w:val="36"/>
              </w:rPr>
            </w:pPr>
            <w:r>
              <w:rPr>
                <w:rFonts w:hint="eastAsia" w:ascii="黑体" w:eastAsia="黑体" w:cs="黑体"/>
                <w:color w:val="000000"/>
                <w:kern w:val="0"/>
                <w:sz w:val="36"/>
                <w:szCs w:val="36"/>
              </w:rPr>
              <w:t>中国（福建）自由贸易试验区福州片区</w:t>
            </w:r>
            <w:r>
              <w:rPr>
                <w:rFonts w:hint="eastAsia" w:ascii="黑体" w:eastAsia="黑体" w:cs="黑体"/>
                <w:color w:val="000000"/>
                <w:kern w:val="0"/>
                <w:sz w:val="36"/>
                <w:szCs w:val="36"/>
              </w:rPr>
              <w:br w:type="textWrapping"/>
            </w:r>
            <w:r>
              <w:rPr>
                <w:rFonts w:hint="eastAsia" w:ascii="黑体" w:eastAsia="黑体" w:cs="黑体"/>
                <w:color w:val="000000"/>
                <w:kern w:val="0"/>
                <w:sz w:val="36"/>
                <w:szCs w:val="36"/>
              </w:rPr>
              <w:t>海丝商城奖励补助申请表</w:t>
            </w:r>
          </w:p>
        </w:tc>
      </w:tr>
      <w:tr>
        <w:tblPrEx>
          <w:tblCellMar>
            <w:top w:w="15" w:type="dxa"/>
            <w:left w:w="15" w:type="dxa"/>
            <w:bottom w:w="15" w:type="dxa"/>
            <w:right w:w="15" w:type="dxa"/>
          </w:tblCellMar>
        </w:tblPrEx>
        <w:trPr>
          <w:trHeight w:val="600" w:hRule="atLeast"/>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单位名称</w:t>
            </w:r>
          </w:p>
        </w:tc>
        <w:tc>
          <w:tcPr>
            <w:tcW w:w="3393"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 w:eastAsia="仿宋" w:cs="仿宋"/>
                <w:color w:val="000000"/>
                <w:sz w:val="24"/>
              </w:rPr>
            </w:pPr>
          </w:p>
        </w:tc>
        <w:tc>
          <w:tcPr>
            <w:tcW w:w="1257"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统一社会信用代码</w:t>
            </w:r>
          </w:p>
        </w:tc>
        <w:tc>
          <w:tcPr>
            <w:tcW w:w="3427"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仿宋" w:eastAsia="仿宋" w:cs="仿宋"/>
                <w:color w:val="000000"/>
                <w:sz w:val="24"/>
              </w:rPr>
            </w:pPr>
          </w:p>
        </w:tc>
      </w:tr>
      <w:tr>
        <w:tblPrEx>
          <w:tblCellMar>
            <w:top w:w="15" w:type="dxa"/>
            <w:left w:w="15" w:type="dxa"/>
            <w:bottom w:w="15" w:type="dxa"/>
            <w:right w:w="15" w:type="dxa"/>
          </w:tblCellMar>
        </w:tblPrEx>
        <w:trPr>
          <w:trHeight w:val="600" w:hRule="atLeast"/>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注册地址</w:t>
            </w:r>
          </w:p>
        </w:tc>
        <w:tc>
          <w:tcPr>
            <w:tcW w:w="3393"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 w:eastAsia="仿宋" w:cs="仿宋"/>
                <w:color w:val="000000"/>
                <w:sz w:val="24"/>
              </w:rPr>
            </w:pPr>
          </w:p>
        </w:tc>
        <w:tc>
          <w:tcPr>
            <w:tcW w:w="1257"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注册时间</w:t>
            </w:r>
          </w:p>
        </w:tc>
        <w:tc>
          <w:tcPr>
            <w:tcW w:w="3427"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仿宋" w:eastAsia="仿宋" w:cs="仿宋"/>
                <w:color w:val="000000"/>
                <w:sz w:val="24"/>
              </w:rPr>
            </w:pPr>
          </w:p>
        </w:tc>
      </w:tr>
      <w:tr>
        <w:tblPrEx>
          <w:tblCellMar>
            <w:top w:w="15" w:type="dxa"/>
            <w:left w:w="15" w:type="dxa"/>
            <w:bottom w:w="15" w:type="dxa"/>
            <w:right w:w="15" w:type="dxa"/>
          </w:tblCellMar>
        </w:tblPrEx>
        <w:trPr>
          <w:trHeight w:val="600" w:hRule="atLeast"/>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开户银行</w:t>
            </w:r>
          </w:p>
        </w:tc>
        <w:tc>
          <w:tcPr>
            <w:tcW w:w="33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color w:val="000000"/>
                <w:sz w:val="24"/>
              </w:rPr>
            </w:pPr>
          </w:p>
        </w:tc>
        <w:tc>
          <w:tcPr>
            <w:tcW w:w="12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帐号</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color w:val="000000"/>
                <w:sz w:val="24"/>
              </w:rPr>
            </w:pPr>
          </w:p>
        </w:tc>
      </w:tr>
      <w:tr>
        <w:tblPrEx>
          <w:tblCellMar>
            <w:top w:w="15" w:type="dxa"/>
            <w:left w:w="15" w:type="dxa"/>
            <w:bottom w:w="15" w:type="dxa"/>
            <w:right w:w="15" w:type="dxa"/>
          </w:tblCellMar>
        </w:tblPrEx>
        <w:trPr>
          <w:trHeight w:val="600" w:hRule="atLeast"/>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经办人</w:t>
            </w:r>
          </w:p>
        </w:tc>
        <w:tc>
          <w:tcPr>
            <w:tcW w:w="33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color w:val="000000"/>
                <w:sz w:val="24"/>
              </w:rPr>
            </w:pPr>
          </w:p>
        </w:tc>
        <w:tc>
          <w:tcPr>
            <w:tcW w:w="12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eastAsia="仿宋" w:cs="仿宋"/>
                <w:color w:val="000000"/>
                <w:sz w:val="24"/>
              </w:rPr>
            </w:pPr>
            <w:r>
              <w:rPr>
                <w:rFonts w:hint="eastAsia" w:ascii="仿宋" w:eastAsia="仿宋" w:cs="仿宋"/>
                <w:color w:val="000000"/>
                <w:kern w:val="0"/>
                <w:sz w:val="24"/>
              </w:rPr>
              <w:t>联系电话</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color w:val="000000"/>
                <w:sz w:val="24"/>
              </w:rPr>
            </w:pPr>
          </w:p>
        </w:tc>
      </w:tr>
      <w:tr>
        <w:tblPrEx>
          <w:tblCellMar>
            <w:top w:w="15" w:type="dxa"/>
            <w:left w:w="15" w:type="dxa"/>
            <w:bottom w:w="15" w:type="dxa"/>
            <w:right w:w="15" w:type="dxa"/>
          </w:tblCellMar>
        </w:tblPrEx>
        <w:trPr>
          <w:trHeight w:val="600" w:hRule="atLeast"/>
        </w:trPr>
        <w:tc>
          <w:tcPr>
            <w:tcW w:w="123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eastAsia="仿宋" w:cs="仿宋"/>
                <w:color w:val="000000"/>
                <w:kern w:val="0"/>
                <w:sz w:val="24"/>
              </w:rPr>
            </w:pPr>
            <w:r>
              <w:rPr>
                <w:rFonts w:hint="eastAsia" w:ascii="仿宋" w:eastAsia="仿宋" w:cs="仿宋"/>
                <w:color w:val="000000"/>
                <w:kern w:val="0"/>
                <w:sz w:val="24"/>
              </w:rPr>
              <w:t>申请补贴项目和金额（元）</w:t>
            </w:r>
          </w:p>
        </w:tc>
        <w:tc>
          <w:tcPr>
            <w:tcW w:w="217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进口贸易量奖励</w:t>
            </w:r>
          </w:p>
        </w:tc>
        <w:tc>
          <w:tcPr>
            <w:tcW w:w="1985"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物流成本补助</w:t>
            </w:r>
          </w:p>
        </w:tc>
        <w:tc>
          <w:tcPr>
            <w:tcW w:w="1984"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市场推广补助</w:t>
            </w:r>
          </w:p>
        </w:tc>
        <w:tc>
          <w:tcPr>
            <w:tcW w:w="1938" w:type="dxa"/>
            <w:tcBorders>
              <w:top w:val="single" w:color="000000" w:sz="4" w:space="0"/>
              <w:left w:val="single" w:color="auto" w:sz="4" w:space="0"/>
              <w:bottom w:val="single" w:color="000000" w:sz="4" w:space="0"/>
              <w:right w:val="single" w:color="000000" w:sz="4" w:space="0"/>
            </w:tcBorders>
            <w:vAlign w:val="center"/>
          </w:tcPr>
          <w:p>
            <w:pPr>
              <w:jc w:val="center"/>
              <w:rPr>
                <w:rFonts w:ascii="仿宋" w:eastAsia="仿宋" w:cs="仿宋"/>
                <w:color w:val="000000"/>
                <w:sz w:val="24"/>
              </w:rPr>
            </w:pPr>
            <w:r>
              <w:rPr>
                <w:rFonts w:hint="eastAsia" w:ascii="仿宋" w:eastAsia="仿宋" w:cs="仿宋"/>
                <w:color w:val="000000"/>
                <w:sz w:val="24"/>
              </w:rPr>
              <w:t>合计</w:t>
            </w:r>
          </w:p>
        </w:tc>
      </w:tr>
      <w:tr>
        <w:tblPrEx>
          <w:tblCellMar>
            <w:top w:w="15" w:type="dxa"/>
            <w:left w:w="15" w:type="dxa"/>
            <w:bottom w:w="15" w:type="dxa"/>
            <w:right w:w="15" w:type="dxa"/>
          </w:tblCellMar>
        </w:tblPrEx>
        <w:trPr>
          <w:trHeight w:val="651" w:hRule="atLeast"/>
        </w:trPr>
        <w:tc>
          <w:tcPr>
            <w:tcW w:w="1233" w:type="dxa"/>
            <w:vMerge w:val="continue"/>
            <w:tcBorders>
              <w:left w:val="single" w:color="000000" w:sz="4" w:space="0"/>
              <w:right w:val="single" w:color="000000" w:sz="4" w:space="0"/>
            </w:tcBorders>
            <w:vAlign w:val="center"/>
          </w:tcPr>
          <w:p/>
        </w:tc>
        <w:tc>
          <w:tcPr>
            <w:tcW w:w="217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eastAsia="仿宋" w:cs="仿宋"/>
                <w:color w:val="000000"/>
                <w:sz w:val="24"/>
              </w:rPr>
            </w:pPr>
          </w:p>
        </w:tc>
        <w:tc>
          <w:tcPr>
            <w:tcW w:w="1985"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 w:eastAsia="仿宋" w:cs="仿宋"/>
                <w:color w:val="000000"/>
                <w:sz w:val="24"/>
              </w:rPr>
            </w:pPr>
          </w:p>
        </w:tc>
        <w:tc>
          <w:tcPr>
            <w:tcW w:w="1984"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 w:eastAsia="仿宋" w:cs="仿宋"/>
                <w:color w:val="000000"/>
                <w:sz w:val="24"/>
              </w:rPr>
            </w:pPr>
          </w:p>
        </w:tc>
        <w:tc>
          <w:tcPr>
            <w:tcW w:w="1938" w:type="dxa"/>
            <w:tcBorders>
              <w:top w:val="single" w:color="000000" w:sz="4" w:space="0"/>
              <w:left w:val="single" w:color="auto" w:sz="4" w:space="0"/>
              <w:bottom w:val="single" w:color="000000" w:sz="4" w:space="0"/>
              <w:right w:val="single" w:color="000000" w:sz="4" w:space="0"/>
            </w:tcBorders>
            <w:vAlign w:val="center"/>
          </w:tcPr>
          <w:p>
            <w:pPr>
              <w:jc w:val="center"/>
              <w:rPr>
                <w:rFonts w:ascii="仿宋" w:eastAsia="仿宋" w:cs="仿宋"/>
                <w:color w:val="000000"/>
                <w:sz w:val="24"/>
              </w:rPr>
            </w:pPr>
          </w:p>
        </w:tc>
      </w:tr>
      <w:tr>
        <w:tblPrEx>
          <w:tblCellMar>
            <w:top w:w="15" w:type="dxa"/>
            <w:left w:w="15" w:type="dxa"/>
            <w:bottom w:w="15" w:type="dxa"/>
            <w:right w:w="15" w:type="dxa"/>
          </w:tblCellMar>
        </w:tblPrEx>
        <w:trPr>
          <w:trHeight w:val="2109" w:hRule="atLeast"/>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eastAsia="仿宋" w:cs="仿宋"/>
                <w:kern w:val="0"/>
                <w:sz w:val="24"/>
              </w:rPr>
            </w:pPr>
            <w:r>
              <w:rPr>
                <w:rFonts w:hint="eastAsia" w:ascii="仿宋" w:eastAsia="仿宋" w:cs="仿宋"/>
                <w:kern w:val="0"/>
                <w:sz w:val="24"/>
              </w:rPr>
              <w:t>申报单位</w:t>
            </w:r>
          </w:p>
          <w:p>
            <w:pPr>
              <w:widowControl/>
              <w:jc w:val="center"/>
              <w:textAlignment w:val="center"/>
              <w:rPr>
                <w:rFonts w:ascii="仿宋" w:eastAsia="仿宋" w:cs="仿宋"/>
                <w:kern w:val="0"/>
                <w:sz w:val="24"/>
              </w:rPr>
            </w:pPr>
            <w:r>
              <w:rPr>
                <w:rFonts w:hint="eastAsia" w:ascii="仿宋" w:eastAsia="仿宋" w:cs="仿宋"/>
                <w:kern w:val="0"/>
                <w:sz w:val="24"/>
              </w:rPr>
              <w:t>承诺声明</w:t>
            </w:r>
          </w:p>
        </w:tc>
        <w:tc>
          <w:tcPr>
            <w:tcW w:w="8077" w:type="dxa"/>
            <w:gridSpan w:val="6"/>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sz w:val="24"/>
              </w:rPr>
            </w:pPr>
          </w:p>
          <w:p>
            <w:pPr>
              <w:ind w:firstLine="480"/>
              <w:rPr>
                <w:rFonts w:ascii="仿宋" w:eastAsia="仿宋" w:cs="仿宋"/>
                <w:sz w:val="24"/>
              </w:rPr>
            </w:pPr>
            <w:r>
              <w:rPr>
                <w:rFonts w:hint="eastAsia" w:ascii="仿宋" w:eastAsia="仿宋" w:cs="仿宋"/>
                <w:sz w:val="24"/>
              </w:rPr>
              <w:t>兹申明以上信息和申报提交材料真实无误，此次申报奖励项目未享受过其他各级同类型补助，如有虚假愿承担法律责任。</w:t>
            </w:r>
          </w:p>
          <w:p>
            <w:pPr>
              <w:ind w:firstLine="480"/>
              <w:rPr>
                <w:rFonts w:ascii="仿宋" w:eastAsia="仿宋" w:cs="仿宋"/>
                <w:sz w:val="24"/>
              </w:rPr>
            </w:pPr>
          </w:p>
          <w:p>
            <w:pPr>
              <w:ind w:firstLine="1440" w:firstLineChars="600"/>
              <w:rPr>
                <w:rFonts w:ascii="仿宋" w:eastAsia="仿宋" w:cs="仿宋"/>
                <w:sz w:val="24"/>
              </w:rPr>
            </w:pPr>
            <w:r>
              <w:rPr>
                <w:rFonts w:hint="eastAsia" w:ascii="仿宋" w:eastAsia="仿宋" w:cs="仿宋"/>
                <w:kern w:val="0"/>
                <w:sz w:val="24"/>
              </w:rPr>
              <w:t xml:space="preserve">                       负责人签字：           </w:t>
            </w:r>
            <w:r>
              <w:rPr>
                <w:rFonts w:hint="eastAsia" w:ascii="仿宋" w:eastAsia="仿宋" w:cs="仿宋"/>
                <w:kern w:val="0"/>
                <w:sz w:val="24"/>
              </w:rPr>
              <w:br w:type="textWrapping"/>
            </w:r>
            <w:r>
              <w:rPr>
                <w:rFonts w:hint="eastAsia" w:ascii="仿宋" w:eastAsia="仿宋" w:cs="仿宋"/>
                <w:kern w:val="0"/>
                <w:sz w:val="24"/>
              </w:rPr>
              <w:t xml:space="preserve">                                   单位签章          年    月    日</w:t>
            </w:r>
            <w:r>
              <w:rPr>
                <w:rFonts w:hint="eastAsia" w:ascii="仿宋" w:eastAsia="仿宋" w:cs="仿宋"/>
                <w:sz w:val="24"/>
              </w:rPr>
              <w:t xml:space="preserve">                                                                 </w:t>
            </w:r>
          </w:p>
        </w:tc>
      </w:tr>
      <w:tr>
        <w:tblPrEx>
          <w:tblCellMar>
            <w:top w:w="15" w:type="dxa"/>
            <w:left w:w="15" w:type="dxa"/>
            <w:bottom w:w="15" w:type="dxa"/>
            <w:right w:w="15" w:type="dxa"/>
          </w:tblCellMar>
        </w:tblPrEx>
        <w:trPr>
          <w:trHeight w:val="1721" w:hRule="atLeast"/>
        </w:trPr>
        <w:tc>
          <w:tcPr>
            <w:tcW w:w="1233" w:type="dxa"/>
            <w:tcBorders>
              <w:top w:val="single" w:color="000000" w:sz="4" w:space="0"/>
              <w:left w:val="single" w:color="000000" w:sz="4" w:space="0"/>
              <w:bottom w:val="single" w:color="000000" w:sz="4" w:space="0"/>
            </w:tcBorders>
            <w:vAlign w:val="center"/>
          </w:tcPr>
          <w:p>
            <w:pPr>
              <w:widowControl/>
              <w:jc w:val="center"/>
              <w:textAlignment w:val="center"/>
              <w:rPr>
                <w:rFonts w:ascii="仿宋" w:eastAsia="仿宋" w:cs="仿宋"/>
                <w:sz w:val="24"/>
              </w:rPr>
            </w:pPr>
            <w:r>
              <w:rPr>
                <w:rFonts w:hint="eastAsia" w:ascii="仿宋" w:eastAsia="仿宋" w:cs="仿宋"/>
                <w:kern w:val="0"/>
                <w:sz w:val="24"/>
              </w:rPr>
              <w:t>第三方</w:t>
            </w:r>
            <w:r>
              <w:rPr>
                <w:rFonts w:hint="eastAsia" w:ascii="仿宋" w:eastAsia="仿宋" w:cs="仿宋"/>
                <w:kern w:val="0"/>
                <w:sz w:val="24"/>
                <w:lang w:val="en-US" w:eastAsia="zh-CN"/>
              </w:rPr>
              <w:t>审计</w:t>
            </w:r>
            <w:r>
              <w:rPr>
                <w:rFonts w:hint="eastAsia" w:ascii="仿宋" w:eastAsia="仿宋" w:cs="仿宋"/>
                <w:kern w:val="0"/>
                <w:sz w:val="24"/>
              </w:rPr>
              <w:t>意见</w:t>
            </w:r>
          </w:p>
        </w:tc>
        <w:tc>
          <w:tcPr>
            <w:tcW w:w="8077" w:type="dxa"/>
            <w:gridSpan w:val="6"/>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 w:eastAsia="仿宋" w:cs="仿宋"/>
                <w:kern w:val="0"/>
                <w:sz w:val="24"/>
              </w:rPr>
            </w:pPr>
            <w:r>
              <w:rPr>
                <w:rFonts w:hint="eastAsia" w:ascii="仿宋" w:eastAsia="仿宋" w:cs="仿宋"/>
                <w:kern w:val="0"/>
                <w:sz w:val="24"/>
              </w:rPr>
              <w:t xml:space="preserve">    </w:t>
            </w:r>
            <w:r>
              <w:rPr>
                <w:rFonts w:hint="eastAsia" w:ascii="仿宋" w:eastAsia="仿宋" w:cs="仿宋"/>
                <w:kern w:val="0"/>
                <w:sz w:val="24"/>
              </w:rPr>
              <w:br w:type="textWrapping"/>
            </w:r>
            <w:r>
              <w:rPr>
                <w:rFonts w:hint="eastAsia" w:ascii="仿宋" w:eastAsia="仿宋" w:cs="仿宋"/>
                <w:kern w:val="0"/>
                <w:sz w:val="24"/>
              </w:rPr>
              <w:t xml:space="preserve">                                   负责人签字：           </w:t>
            </w:r>
            <w:r>
              <w:rPr>
                <w:rFonts w:hint="eastAsia" w:ascii="仿宋" w:eastAsia="仿宋" w:cs="仿宋"/>
                <w:kern w:val="0"/>
                <w:sz w:val="24"/>
              </w:rPr>
              <w:br w:type="textWrapping"/>
            </w:r>
            <w:r>
              <w:rPr>
                <w:rFonts w:hint="eastAsia" w:ascii="仿宋" w:eastAsia="仿宋" w:cs="仿宋"/>
                <w:kern w:val="0"/>
                <w:sz w:val="24"/>
              </w:rPr>
              <w:t xml:space="preserve">                                   单位签章          年    月    日</w:t>
            </w:r>
          </w:p>
          <w:p>
            <w:pPr>
              <w:widowControl/>
              <w:jc w:val="left"/>
              <w:textAlignment w:val="bottom"/>
              <w:rPr>
                <w:rFonts w:ascii="仿宋" w:eastAsia="仿宋" w:cs="仿宋"/>
                <w:sz w:val="24"/>
              </w:rPr>
            </w:pPr>
            <w:r>
              <w:rPr>
                <w:rFonts w:hint="eastAsia" w:ascii="仿宋" w:eastAsia="仿宋" w:cs="仿宋"/>
                <w:kern w:val="0"/>
                <w:sz w:val="24"/>
              </w:rPr>
              <w:t xml:space="preserve">  </w:t>
            </w:r>
          </w:p>
        </w:tc>
      </w:tr>
      <w:tr>
        <w:tblPrEx>
          <w:tblCellMar>
            <w:top w:w="15" w:type="dxa"/>
            <w:left w:w="15" w:type="dxa"/>
            <w:bottom w:w="15" w:type="dxa"/>
            <w:right w:w="15" w:type="dxa"/>
          </w:tblCellMar>
        </w:tblPrEx>
        <w:trPr>
          <w:trHeight w:val="1304" w:hRule="atLeast"/>
        </w:trPr>
        <w:tc>
          <w:tcPr>
            <w:tcW w:w="1233"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eastAsia="仿宋" w:cs="仿宋"/>
                <w:kern w:val="0"/>
                <w:sz w:val="24"/>
              </w:rPr>
            </w:pPr>
            <w:r>
              <w:rPr>
                <w:rFonts w:hint="eastAsia" w:ascii="仿宋" w:eastAsia="仿宋" w:cs="仿宋"/>
                <w:kern w:val="0"/>
                <w:sz w:val="24"/>
                <w:lang w:val="en-US" w:eastAsia="zh-CN"/>
              </w:rPr>
              <w:t>经济发展</w:t>
            </w:r>
            <w:r>
              <w:rPr>
                <w:rFonts w:hint="eastAsia" w:ascii="仿宋" w:eastAsia="仿宋" w:cs="仿宋"/>
                <w:kern w:val="0"/>
                <w:sz w:val="24"/>
              </w:rPr>
              <w:t>局</w:t>
            </w:r>
          </w:p>
          <w:p>
            <w:pPr>
              <w:widowControl/>
              <w:jc w:val="center"/>
              <w:textAlignment w:val="center"/>
              <w:rPr>
                <w:rFonts w:ascii="仿宋" w:eastAsia="仿宋" w:cs="仿宋"/>
                <w:sz w:val="24"/>
              </w:rPr>
            </w:pPr>
            <w:r>
              <w:rPr>
                <w:rFonts w:hint="eastAsia" w:ascii="仿宋" w:eastAsia="仿宋" w:cs="仿宋"/>
                <w:kern w:val="0"/>
                <w:sz w:val="24"/>
              </w:rPr>
              <w:t>审核意见</w:t>
            </w:r>
          </w:p>
        </w:tc>
        <w:tc>
          <w:tcPr>
            <w:tcW w:w="8077" w:type="dxa"/>
            <w:gridSpan w:val="6"/>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仿宋" w:eastAsia="仿宋" w:cs="仿宋"/>
                <w:kern w:val="0"/>
                <w:sz w:val="24"/>
              </w:rPr>
            </w:pPr>
            <w:r>
              <w:rPr>
                <w:rFonts w:hint="eastAsia" w:ascii="仿宋" w:eastAsia="仿宋" w:cs="仿宋"/>
                <w:kern w:val="0"/>
                <w:sz w:val="24"/>
              </w:rPr>
              <w:t xml:space="preserve">    年    月    日</w:t>
            </w:r>
          </w:p>
          <w:p>
            <w:pPr>
              <w:widowControl/>
              <w:jc w:val="left"/>
              <w:textAlignment w:val="bottom"/>
              <w:rPr>
                <w:rFonts w:ascii="仿宋" w:eastAsia="仿宋" w:cs="仿宋"/>
                <w:sz w:val="24"/>
              </w:rPr>
            </w:pPr>
          </w:p>
        </w:tc>
      </w:tr>
      <w:tr>
        <w:tblPrEx>
          <w:tblCellMar>
            <w:top w:w="15" w:type="dxa"/>
            <w:left w:w="15" w:type="dxa"/>
            <w:bottom w:w="15" w:type="dxa"/>
            <w:right w:w="15" w:type="dxa"/>
          </w:tblCellMar>
        </w:tblPrEx>
        <w:trPr>
          <w:trHeight w:val="1378" w:hRule="atLeast"/>
        </w:trPr>
        <w:tc>
          <w:tcPr>
            <w:tcW w:w="1233"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eastAsia="仿宋" w:cs="仿宋"/>
                <w:kern w:val="0"/>
                <w:sz w:val="24"/>
              </w:rPr>
            </w:pPr>
            <w:r>
              <w:rPr>
                <w:rFonts w:hint="eastAsia" w:ascii="仿宋" w:eastAsia="仿宋" w:cs="仿宋"/>
                <w:kern w:val="0"/>
                <w:sz w:val="24"/>
                <w:lang w:val="en-US" w:eastAsia="zh-CN"/>
              </w:rPr>
              <w:t>财政金融</w:t>
            </w:r>
            <w:r>
              <w:rPr>
                <w:rFonts w:hint="eastAsia" w:ascii="仿宋" w:eastAsia="仿宋" w:cs="仿宋"/>
                <w:kern w:val="0"/>
                <w:sz w:val="24"/>
              </w:rPr>
              <w:t>局</w:t>
            </w:r>
          </w:p>
          <w:p>
            <w:pPr>
              <w:widowControl/>
              <w:jc w:val="center"/>
              <w:textAlignment w:val="center"/>
              <w:rPr>
                <w:rFonts w:hint="eastAsia" w:ascii="仿宋" w:eastAsia="仿宋" w:cs="仿宋"/>
                <w:kern w:val="0"/>
                <w:sz w:val="24"/>
              </w:rPr>
            </w:pPr>
            <w:r>
              <w:rPr>
                <w:rFonts w:hint="eastAsia" w:ascii="仿宋" w:eastAsia="仿宋" w:cs="仿宋"/>
                <w:kern w:val="0"/>
                <w:sz w:val="24"/>
              </w:rPr>
              <w:t>审核意见</w:t>
            </w:r>
          </w:p>
        </w:tc>
        <w:tc>
          <w:tcPr>
            <w:tcW w:w="8077" w:type="dxa"/>
            <w:gridSpan w:val="6"/>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 w:eastAsia="仿宋" w:cs="仿宋"/>
                <w:kern w:val="0"/>
                <w:sz w:val="24"/>
              </w:rPr>
            </w:pPr>
            <w:r>
              <w:rPr>
                <w:rFonts w:hint="eastAsia" w:ascii="仿宋" w:eastAsia="仿宋" w:cs="仿宋"/>
                <w:kern w:val="0"/>
                <w:sz w:val="24"/>
              </w:rPr>
              <w:t xml:space="preserve">    </w:t>
            </w:r>
            <w:r>
              <w:rPr>
                <w:rFonts w:hint="eastAsia" w:ascii="仿宋" w:eastAsia="仿宋" w:cs="仿宋"/>
                <w:kern w:val="0"/>
                <w:sz w:val="24"/>
              </w:rPr>
              <w:br w:type="textWrapping"/>
            </w:r>
            <w:r>
              <w:rPr>
                <w:rFonts w:hint="eastAsia" w:ascii="仿宋" w:eastAsia="仿宋" w:cs="仿宋"/>
                <w:kern w:val="0"/>
                <w:sz w:val="24"/>
              </w:rPr>
              <w:t xml:space="preserve">                                                     年    月    日</w:t>
            </w:r>
          </w:p>
          <w:p>
            <w:pPr>
              <w:widowControl/>
              <w:jc w:val="left"/>
              <w:textAlignment w:val="bottom"/>
              <w:rPr>
                <w:rFonts w:hint="eastAsia" w:ascii="仿宋" w:eastAsia="仿宋" w:cs="仿宋"/>
                <w:kern w:val="0"/>
                <w:sz w:val="24"/>
              </w:rPr>
            </w:pPr>
            <w:r>
              <w:rPr>
                <w:rFonts w:hint="eastAsia" w:ascii="仿宋" w:eastAsia="仿宋" w:cs="仿宋"/>
                <w:kern w:val="0"/>
                <w:sz w:val="24"/>
              </w:rPr>
              <w:t xml:space="preserve">  </w:t>
            </w:r>
          </w:p>
        </w:tc>
      </w:tr>
    </w:tbl>
    <w:p>
      <w:pPr>
        <w:snapToGrid w:val="0"/>
        <w:spacing w:line="600" w:lineRule="exact"/>
        <w:rPr>
          <w:rFonts w:ascii="仿宋_GB2312" w:hAnsi="方正仿宋简体" w:eastAsia="仿宋_GB2312" w:cs="方正仿宋简体"/>
          <w:sz w:val="32"/>
          <w:szCs w:val="32"/>
        </w:rPr>
        <w:sectPr>
          <w:pgSz w:w="11906" w:h="16838"/>
          <w:pgMar w:top="1757" w:right="1474" w:bottom="1757" w:left="1587" w:header="851" w:footer="1417" w:gutter="0"/>
          <w:cols w:space="0" w:num="1"/>
          <w:rtlGutter w:val="0"/>
          <w:docGrid w:type="lines" w:linePitch="312" w:charSpace="0"/>
        </w:sectPr>
      </w:pPr>
    </w:p>
    <w:p>
      <w:pPr>
        <w:pStyle w:val="2"/>
      </w:pPr>
    </w:p>
    <w:p>
      <w:pPr>
        <w:pStyle w:val="2"/>
      </w:pPr>
    </w:p>
    <w:p>
      <w:pPr>
        <w:keepNext w:val="0"/>
        <w:keepLines w:val="0"/>
        <w:pageBreakBefore w:val="0"/>
        <w:kinsoku/>
        <w:wordWrap/>
        <w:overflowPunct/>
        <w:topLinePunct w:val="0"/>
        <w:autoSpaceDE/>
        <w:autoSpaceDN/>
        <w:bidi w:val="0"/>
        <w:spacing w:line="600" w:lineRule="exact"/>
        <w:ind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166" w:firstLineChars="1302"/>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spacing w:line="520" w:lineRule="exact"/>
        <w:rPr>
          <w:rFonts w:ascii="仿宋_GB2312" w:eastAsia="仿宋_GB2312"/>
          <w:sz w:val="32"/>
          <w:szCs w:val="32"/>
        </w:rPr>
      </w:pPr>
    </w:p>
    <w:p>
      <w:pPr>
        <w:pStyle w:val="2"/>
      </w:pPr>
    </w:p>
    <w:p>
      <w:pPr>
        <w:pStyle w:val="2"/>
      </w:pPr>
    </w:p>
    <w:p>
      <w:pPr>
        <w:pStyle w:val="3"/>
        <w:spacing w:line="560" w:lineRule="exact"/>
        <w:ind w:left="400" w:hanging="400" w:hangingChars="200"/>
        <w:rPr>
          <w:rFonts w:hint="eastAsia" w:ascii="仿宋_GB2312" w:hAnsi="仿宋_GB2312" w:eastAsia="仿宋_GB2312" w:cs="仿宋_GB2312"/>
          <w:sz w:val="32"/>
          <w:szCs w:val="32"/>
          <w:lang w:val="en-US" w:eastAsia="zh-CN"/>
        </w:rPr>
      </w:pPr>
      <w:r>
        <w:rPr>
          <w:rFonts w:ascii="仿宋_GB2312" w:eastAsia="仿宋_GB2312"/>
          <w:sz w:val="20"/>
          <w:lang w:val="zh-CN"/>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26035</wp:posOffset>
                </wp:positionV>
                <wp:extent cx="5601335" cy="5715"/>
                <wp:effectExtent l="0" t="0" r="0" b="0"/>
                <wp:wrapNone/>
                <wp:docPr id="28" name="直接箭头连接符 28"/>
                <wp:cNvGraphicFramePr/>
                <a:graphic xmlns:a="http://schemas.openxmlformats.org/drawingml/2006/main">
                  <a:graphicData uri="http://schemas.microsoft.com/office/word/2010/wordprocessingShape">
                    <wps:wsp>
                      <wps:cNvCnPr/>
                      <wps:spPr>
                        <a:xfrm flipV="true">
                          <a:off x="0" y="0"/>
                          <a:ext cx="5601335" cy="57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0.1pt;margin-top:2.05pt;height:0.45pt;width:441.05pt;z-index:251678720;mso-width-relative:page;mso-height-relative:page;" filled="f" stroked="t" coordsize="21600,21600" o:gfxdata="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56+K9MAAAAEAQAADwAAAAAAAAABACAAAAA4&#10;AAAAZHJzL2Rvd25yZXYueG1sUEsBAhQAFAAAAAgAh07iQER1OVH5AQAAyAMAAA4AAAAAAAAAAQAg&#10;AAAAOAEAAGRycy9lMm9Eb2MueG1sUEsFBgAAAAAGAAYAWQEAAKMFAAAAAA==&#10;">
                <v:fill on="f" focussize="0,0"/>
                <v:stroke color="#000000" joinstyle="round"/>
                <v:imagedata o:title=""/>
                <o:lock v:ext="edit" aspectratio="f"/>
              </v:shape>
            </w:pict>
          </mc:Fallback>
        </mc:AlternateContent>
      </w:r>
      <w:r>
        <w:rPr>
          <w:rFonts w:ascii="仿宋_GB2312" w:hAnsi="仿宋_GB2312" w:eastAsia="仿宋_GB2312" w:cs="仿宋_GB2312"/>
          <w:spacing w:val="-20"/>
          <w:sz w:val="28"/>
          <w:szCs w:val="28"/>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393700</wp:posOffset>
                </wp:positionV>
                <wp:extent cx="5633720" cy="10795"/>
                <wp:effectExtent l="0" t="4445" r="5080" b="13335"/>
                <wp:wrapNone/>
                <wp:docPr id="54" name="直接连接符 54"/>
                <wp:cNvGraphicFramePr/>
                <a:graphic xmlns:a="http://schemas.openxmlformats.org/drawingml/2006/main">
                  <a:graphicData uri="http://schemas.microsoft.com/office/word/2010/wordprocessingShape">
                    <wps:wsp>
                      <wps:cNvCnPr/>
                      <wps:spPr>
                        <a:xfrm flipV="true">
                          <a:off x="0" y="0"/>
                          <a:ext cx="5633720" cy="1079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75pt;margin-top:31pt;height:0.85pt;width:443.6pt;z-index:251680768;mso-width-relative:page;mso-height-relative:page;" filled="f" stroked="t" coordsize="21600,21600" o:gfxdata="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euUbu1wAAAAgBAAAPAAAAAAAAAAEAIAAAADgAAABkcnMv&#10;ZG93bnJldi54bWxQSwECFAAUAAAACACHTuJASq+dGO4BAAC6AwAADgAAAAAAAAABACAAAAA8AQAA&#10;ZHJzL2Uyb0RvYy54bWxQSwUGAAAAAAYABgBZAQAAnAUAAAAA&#10;">
                <v:fill on="f" focussize="0,0"/>
                <v:stroke color="#000000" joinstyle="round"/>
                <v:imagedata o:title=""/>
                <o:lock v:ext="edit" aspectratio="f"/>
              </v:line>
            </w:pict>
          </mc:Fallback>
        </mc:AlternateContent>
      </w:r>
      <w:r>
        <w:rPr>
          <w:rFonts w:hint="eastAsia" w:ascii="仿宋_GB2312"/>
          <w:spacing w:val="-20"/>
          <w:sz w:val="28"/>
        </w:rPr>
        <w:t xml:space="preserve">  </w:t>
      </w:r>
      <w:r>
        <w:rPr>
          <w:rFonts w:hint="eastAsia" w:ascii="仿宋_GB2312" w:hAnsi="仿宋_GB2312" w:eastAsia="仿宋_GB2312" w:cs="仿宋_GB2312"/>
          <w:spacing w:val="-20"/>
          <w:sz w:val="28"/>
        </w:rPr>
        <w:t>中国（福建）自贸试验区福州片区管委会</w:t>
      </w:r>
      <w:r>
        <w:rPr>
          <w:rFonts w:hint="eastAsia" w:ascii="仿宋_GB2312" w:hAnsi="仿宋_GB2312" w:eastAsia="仿宋_GB2312" w:cs="仿宋_GB2312"/>
          <w:spacing w:val="-20"/>
          <w:sz w:val="28"/>
          <w:lang w:eastAsia="zh-CN"/>
        </w:rPr>
        <w:t>办公室</w:t>
      </w:r>
      <w:r>
        <w:rPr>
          <w:rFonts w:hint="eastAsia" w:ascii="仿宋_GB2312" w:hAnsi="仿宋_GB2312" w:eastAsia="仿宋_GB2312" w:cs="仿宋_GB2312"/>
          <w:spacing w:val="-20"/>
          <w:sz w:val="28"/>
        </w:rPr>
        <w:t xml:space="preserve">     </w:t>
      </w:r>
      <w:r>
        <w:rPr>
          <w:rFonts w:hint="eastAsia" w:ascii="仿宋_GB2312"/>
          <w:spacing w:val="-20"/>
          <w:sz w:val="28"/>
        </w:rPr>
        <w:t xml:space="preserve">    </w:t>
      </w:r>
      <w:r>
        <w:rPr>
          <w:rFonts w:hint="eastAsia" w:ascii="仿宋_GB2312" w:hAnsi="仿宋_GB2312" w:cs="仿宋_GB2312"/>
          <w:spacing w:val="-20"/>
          <w:sz w:val="28"/>
          <w:szCs w:val="28"/>
        </w:rPr>
        <w:t xml:space="preserve"> </w:t>
      </w:r>
      <w:r>
        <w:rPr>
          <w:rFonts w:hint="eastAsia" w:ascii="仿宋_GB2312" w:hAnsi="仿宋_GB2312" w:eastAsia="仿宋_GB2312" w:cs="仿宋_GB2312"/>
          <w:spacing w:val="-20"/>
          <w:sz w:val="28"/>
          <w:szCs w:val="28"/>
        </w:rPr>
        <w:t>2021年1月</w:t>
      </w:r>
      <w:r>
        <w:rPr>
          <w:rFonts w:hint="eastAsia" w:ascii="仿宋_GB2312" w:hAnsi="仿宋_GB2312" w:eastAsia="仿宋_GB2312" w:cs="仿宋_GB2312"/>
          <w:spacing w:val="-20"/>
          <w:sz w:val="28"/>
          <w:szCs w:val="28"/>
          <w:lang w:val="en-US" w:eastAsia="zh-CN"/>
        </w:rPr>
        <w:t>27</w:t>
      </w:r>
      <w:r>
        <w:rPr>
          <w:rFonts w:hint="eastAsia" w:ascii="仿宋_GB2312" w:hAnsi="仿宋_GB2312" w:eastAsia="仿宋_GB2312" w:cs="仿宋_GB2312"/>
          <w:spacing w:val="-20"/>
          <w:sz w:val="28"/>
          <w:szCs w:val="28"/>
        </w:rPr>
        <w:t>日印发</w:t>
      </w:r>
    </w:p>
    <w:sectPr>
      <w:footerReference r:id="rId4" w:type="default"/>
      <w:pgSz w:w="11906" w:h="16838"/>
      <w:pgMar w:top="1757" w:right="1474" w:bottom="1757"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858F7"/>
    <w:multiLevelType w:val="multilevel"/>
    <w:tmpl w:val="2F6858F7"/>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FADF601"/>
    <w:multiLevelType w:val="singleLevel"/>
    <w:tmpl w:val="5FADF60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44E91"/>
    <w:rsid w:val="1A5F063D"/>
    <w:rsid w:val="2615463F"/>
    <w:rsid w:val="4CDA787E"/>
    <w:rsid w:val="4ECBA2DC"/>
    <w:rsid w:val="F3FA4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qFormat/>
    <w:uiPriority w:val="0"/>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288" w:lineRule="auto"/>
      <w:ind w:left="2160"/>
      <w:jc w:val="left"/>
    </w:pPr>
    <w:rPr>
      <w:rFonts w:ascii="宋体" w:hAnsi="宋体" w:eastAsia="宋体" w:cs="宋体"/>
      <w:color w:val="5A5A5A"/>
      <w:kern w:val="0"/>
      <w:sz w:val="24"/>
      <w:szCs w:val="20"/>
      <w:lang w:eastAsia="en-US"/>
    </w:rPr>
  </w:style>
  <w:style w:type="paragraph" w:customStyle="1" w:styleId="9">
    <w:name w:val="列出段落1"/>
    <w:basedOn w:val="1"/>
    <w:qFormat/>
    <w:uiPriority w:val="99"/>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neokylin</cp:lastModifiedBy>
  <cp:lastPrinted>2021-01-27T09:10:00Z</cp:lastPrinted>
  <dcterms:modified xsi:type="dcterms:W3CDTF">2021-01-29T15:42:16Z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